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4B7DBC">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571340" w:rsidRDefault="00651B55" w:rsidP="00EA2F29">
            <w:pPr>
              <w:tabs>
                <w:tab w:val="right" w:pos="3033"/>
              </w:tabs>
              <w:rPr>
                <w:rFonts w:ascii="Arial (W1)" w:hAnsi="Arial (W1)"/>
                <w:b/>
                <w:bCs/>
                <w:noProof w:val="0"/>
                <w:sz w:val="28"/>
                <w:szCs w:val="28"/>
              </w:rPr>
            </w:pPr>
            <w:sdt>
              <w:sdtPr>
                <w:rPr>
                  <w:rFonts w:hint="cs"/>
                  <w:rtl/>
                </w:rPr>
                <w:alias w:val="1180"/>
                <w:tag w:val="1180"/>
                <w:id w:val="-803768281"/>
                <w:text w:multiLine="1"/>
              </w:sdtPr>
              <w:sdtEndPr/>
              <w:sdtContent>
                <w:r w:rsidR="00BD1C63">
                  <w:rPr>
                    <w:rFonts w:hint="cs"/>
                    <w:b/>
                    <w:bCs/>
                    <w:noProof w:val="0"/>
                    <w:sz w:val="28"/>
                    <w:rtl/>
                  </w:rPr>
                  <w:t>תובע</w:t>
                </w:r>
              </w:sdtContent>
            </w:sdt>
            <w:r w:rsidR="00EA2F29">
              <w:rPr>
                <w:rFonts w:ascii="Arial (W1)" w:hAnsi="Arial (W1)"/>
                <w:b/>
                <w:bCs/>
                <w:noProof w:val="0"/>
                <w:sz w:val="28"/>
                <w:szCs w:val="28"/>
              </w:rPr>
              <w:tab/>
            </w:r>
          </w:p>
        </w:tc>
        <w:tc>
          <w:tcPr>
            <w:tcW w:w="5571" w:type="dxa"/>
          </w:tcPr>
          <w:p w:rsidR="006816EC" w:rsidRDefault="006816EC">
            <w:pPr>
              <w:rPr>
                <w:rFonts w:ascii="Arial (W1)" w:hAnsi="Arial (W1)"/>
                <w:b/>
                <w:bCs/>
                <w:noProof w:val="0"/>
                <w:sz w:val="28"/>
                <w:szCs w:val="28"/>
                <w:rtl/>
              </w:rPr>
            </w:pPr>
          </w:p>
          <w:p w:rsidR="00BD1C63" w:rsidRDefault="00651B55" w:rsidP="005D480E">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C026FC">
                  <w:rPr>
                    <w:rFonts w:hint="cs"/>
                    <w:b/>
                    <w:bCs/>
                    <w:noProof w:val="0"/>
                    <w:sz w:val="28"/>
                    <w:rtl/>
                  </w:rPr>
                  <w:t>י.ג</w:t>
                </w:r>
                <w:r w:rsidR="005D480E">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D1C63">
              <w:rPr>
                <w:rFonts w:ascii="Arial" w:hAnsi="Arial" w:hint="cs"/>
                <w:b/>
                <w:bCs/>
                <w:noProof w:val="0"/>
                <w:sz w:val="26"/>
                <w:szCs w:val="26"/>
                <w:rtl/>
              </w:rPr>
              <w:t xml:space="preserve"> שאול נפתלין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51B55" w:rsidP="00BD1C63">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BD1C63">
                  <w:rPr>
                    <w:rFonts w:hint="cs"/>
                    <w:b/>
                    <w:bCs/>
                    <w:noProof w:val="0"/>
                    <w:sz w:val="28"/>
                    <w:rtl/>
                  </w:rPr>
                  <w:t>ות</w:t>
                </w:r>
              </w:sdtContent>
            </w:sdt>
          </w:p>
        </w:tc>
        <w:tc>
          <w:tcPr>
            <w:tcW w:w="5571" w:type="dxa"/>
          </w:tcPr>
          <w:p w:rsidR="006816EC" w:rsidRDefault="006816EC">
            <w:pPr>
              <w:rPr>
                <w:rFonts w:ascii="Arial (W1)" w:hAnsi="Arial (W1)"/>
                <w:b/>
                <w:bCs/>
                <w:noProof w:val="0"/>
                <w:sz w:val="28"/>
                <w:szCs w:val="28"/>
                <w:rtl/>
              </w:rPr>
            </w:pPr>
          </w:p>
          <w:p w:rsidR="006816EC" w:rsidRDefault="00651B55" w:rsidP="005D480E">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5D480E">
                  <w:rPr>
                    <w:rFonts w:hint="cs"/>
                    <w:b/>
                    <w:bCs/>
                    <w:noProof w:val="0"/>
                    <w:sz w:val="28"/>
                    <w:rtl/>
                  </w:rPr>
                  <w:t>נ.פ</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BD1C63" w:rsidRDefault="00651B55" w:rsidP="005D480E">
            <w:pPr>
              <w:rPr>
                <w:rFonts w:ascii="Arial" w:hAnsi="Arial"/>
                <w:b/>
                <w:bCs/>
                <w:noProof w:val="0"/>
                <w:sz w:val="26"/>
                <w:szCs w:val="26"/>
                <w:rtl/>
              </w:rPr>
            </w:pPr>
            <w:sdt>
              <w:sdtPr>
                <w:rPr>
                  <w:rFonts w:hint="cs"/>
                  <w:rtl/>
                </w:rPr>
                <w:alias w:val="1571"/>
                <w:tag w:val="1571"/>
                <w:id w:val="-1246039574"/>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922624222"/>
                <w:text w:multiLine="1"/>
              </w:sdtPr>
              <w:sdtEndPr/>
              <w:sdtContent>
                <w:r w:rsidR="005D480E">
                  <w:rPr>
                    <w:rFonts w:hint="cs"/>
                    <w:b/>
                    <w:bCs/>
                    <w:noProof w:val="0"/>
                    <w:sz w:val="28"/>
                    <w:rtl/>
                  </w:rPr>
                  <w:t>ע.פ</w:t>
                </w:r>
              </w:sdtContent>
            </w:sdt>
            <w:r w:rsidR="009C358E" w:rsidRPr="009C358E">
              <w:rPr>
                <w:rFonts w:hint="cs"/>
                <w:b/>
                <w:bCs/>
                <w:noProof w:val="0"/>
                <w:sz w:val="28"/>
                <w:rtl/>
              </w:rPr>
              <w:t xml:space="preserve"> </w:t>
            </w:r>
            <w:sdt>
              <w:sdtPr>
                <w:rPr>
                  <w:rFonts w:hint="cs"/>
                  <w:b/>
                  <w:bCs/>
                  <w:noProof w:val="0"/>
                  <w:sz w:val="28"/>
                  <w:rtl/>
                </w:rPr>
                <w:alias w:val="2317"/>
                <w:tag w:val="2317"/>
                <w:id w:val="345526581"/>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D1C63">
              <w:rPr>
                <w:rFonts w:ascii="Arial" w:hAnsi="Arial" w:hint="cs"/>
                <w:b/>
                <w:bCs/>
                <w:noProof w:val="0"/>
                <w:sz w:val="26"/>
                <w:szCs w:val="26"/>
                <w:rtl/>
              </w:rPr>
              <w:t xml:space="preserve"> זאב מאי</w:t>
            </w:r>
          </w:p>
        </w:tc>
      </w:tr>
      <w:tr w:rsidR="00694556">
        <w:trPr>
          <w:jc w:val="center"/>
        </w:trPr>
        <w:tc>
          <w:tcPr>
            <w:tcW w:w="8820" w:type="dxa"/>
            <w:gridSpan w:val="3"/>
          </w:tcPr>
          <w:p w:rsidR="00D06FEC" w:rsidRDefault="00D06FEC">
            <w:pPr>
              <w:bidi w:val="0"/>
              <w:jc w:val="center"/>
              <w:rPr>
                <w:rFonts w:ascii="Arial" w:hAnsi="Arial"/>
                <w:b/>
                <w:bCs/>
                <w:noProof w:val="0"/>
                <w:sz w:val="28"/>
                <w:szCs w:val="28"/>
                <w:u w:val="single"/>
              </w:rPr>
            </w:pPr>
          </w:p>
          <w:p w:rsidR="00694556" w:rsidRDefault="00005C8B" w:rsidP="00D06FEC">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D06FEC" w:rsidRDefault="00D06FEC" w:rsidP="00D06FEC">
            <w:pPr>
              <w:bidi w:val="0"/>
              <w:jc w:val="center"/>
              <w:rPr>
                <w:rFonts w:ascii="Arial" w:hAnsi="Arial"/>
                <w:b/>
                <w:bCs/>
                <w:noProof w:val="0"/>
                <w:sz w:val="28"/>
                <w:szCs w:val="28"/>
                <w:u w:val="single"/>
              </w:rPr>
            </w:pPr>
          </w:p>
        </w:tc>
      </w:tr>
    </w:tbl>
    <w:p w:rsidR="00BD1C63" w:rsidRDefault="00D06FEC" w:rsidP="00D06FEC">
      <w:pPr>
        <w:pStyle w:val="ad"/>
        <w:numPr>
          <w:ilvl w:val="0"/>
          <w:numId w:val="1"/>
        </w:numPr>
        <w:spacing w:line="360" w:lineRule="auto"/>
        <w:jc w:val="both"/>
        <w:rPr>
          <w:rFonts w:ascii="Arial" w:hAnsi="Arial"/>
          <w:noProof w:val="0"/>
        </w:rPr>
      </w:pPr>
      <w:r>
        <w:rPr>
          <w:rFonts w:ascii="Arial" w:hAnsi="Arial" w:hint="cs"/>
          <w:noProof w:val="0"/>
          <w:rtl/>
        </w:rPr>
        <w:t>התובע הגיש תביעה במסגרתה עתר לקבל סעד של "גילוי מסמכים"</w:t>
      </w:r>
      <w:r w:rsidR="00BD1C63">
        <w:rPr>
          <w:rFonts w:ascii="Arial" w:hAnsi="Arial" w:hint="cs"/>
          <w:noProof w:val="0"/>
          <w:rtl/>
        </w:rPr>
        <w:t>.</w:t>
      </w:r>
    </w:p>
    <w:p w:rsidR="00706FD6" w:rsidRDefault="00706FD6" w:rsidP="00706FD6">
      <w:pPr>
        <w:pStyle w:val="ad"/>
        <w:spacing w:line="360" w:lineRule="auto"/>
        <w:jc w:val="both"/>
        <w:rPr>
          <w:rFonts w:ascii="Arial" w:hAnsi="Arial"/>
          <w:noProof w:val="0"/>
        </w:rPr>
      </w:pPr>
    </w:p>
    <w:p w:rsidR="00694556" w:rsidRDefault="00BD1C63" w:rsidP="00C026FC">
      <w:pPr>
        <w:pStyle w:val="ad"/>
        <w:numPr>
          <w:ilvl w:val="0"/>
          <w:numId w:val="1"/>
        </w:numPr>
        <w:spacing w:line="360" w:lineRule="auto"/>
        <w:jc w:val="both"/>
        <w:rPr>
          <w:rFonts w:ascii="Arial" w:hAnsi="Arial"/>
          <w:noProof w:val="0"/>
        </w:rPr>
      </w:pPr>
      <w:r>
        <w:rPr>
          <w:rFonts w:ascii="Arial" w:hAnsi="Arial" w:hint="cs"/>
          <w:noProof w:val="0"/>
          <w:rtl/>
        </w:rPr>
        <w:t>התביעה הוגשה כנגד גרושתו</w:t>
      </w:r>
      <w:r w:rsidR="00D06FEC">
        <w:rPr>
          <w:rFonts w:ascii="Arial" w:hAnsi="Arial" w:hint="cs"/>
          <w:noProof w:val="0"/>
          <w:rtl/>
        </w:rPr>
        <w:t xml:space="preserve"> ו</w:t>
      </w:r>
      <w:r w:rsidR="00263763">
        <w:rPr>
          <w:rFonts w:ascii="Arial" w:hAnsi="Arial" w:hint="cs"/>
          <w:noProof w:val="0"/>
          <w:rtl/>
        </w:rPr>
        <w:t xml:space="preserve">כנגד </w:t>
      </w:r>
      <w:r w:rsidR="00D06FEC">
        <w:rPr>
          <w:rFonts w:ascii="Arial" w:hAnsi="Arial" w:hint="cs"/>
          <w:noProof w:val="0"/>
          <w:rtl/>
        </w:rPr>
        <w:t>חמותו לשעבר</w:t>
      </w:r>
      <w:r>
        <w:rPr>
          <w:rFonts w:ascii="Arial" w:hAnsi="Arial" w:hint="cs"/>
          <w:noProof w:val="0"/>
          <w:rtl/>
        </w:rPr>
        <w:t xml:space="preserve"> ובמסגרתה הוא עתר</w:t>
      </w:r>
      <w:r w:rsidR="00D06FEC">
        <w:rPr>
          <w:rFonts w:ascii="Arial" w:hAnsi="Arial" w:hint="cs"/>
          <w:noProof w:val="0"/>
          <w:rtl/>
        </w:rPr>
        <w:t xml:space="preserve"> "להמציא לו את כל מסמכי העסקה כפי שהוגשו לרשות המיסים ולרשם המקרקעין בגין נכס... ב</w:t>
      </w:r>
      <w:r w:rsidR="00C026FC">
        <w:rPr>
          <w:rFonts w:ascii="Arial" w:hAnsi="Arial" w:hint="cs"/>
          <w:noProof w:val="0"/>
          <w:rtl/>
        </w:rPr>
        <w:t>----</w:t>
      </w:r>
      <w:r w:rsidR="00D06FEC">
        <w:rPr>
          <w:rFonts w:ascii="Arial" w:hAnsi="Arial" w:hint="cs"/>
          <w:noProof w:val="0"/>
          <w:rtl/>
        </w:rPr>
        <w:t>" כך בסעיף 1 ל</w:t>
      </w:r>
      <w:r>
        <w:rPr>
          <w:rFonts w:ascii="Arial" w:hAnsi="Arial" w:hint="cs"/>
          <w:noProof w:val="0"/>
          <w:rtl/>
        </w:rPr>
        <w:t xml:space="preserve">פרק </w:t>
      </w:r>
      <w:r w:rsidR="00263763">
        <w:rPr>
          <w:rFonts w:ascii="Arial" w:hAnsi="Arial" w:hint="cs"/>
          <w:noProof w:val="0"/>
          <w:rtl/>
        </w:rPr>
        <w:t xml:space="preserve">שכותרתו </w:t>
      </w:r>
      <w:r w:rsidR="00706FD6">
        <w:rPr>
          <w:rFonts w:ascii="Arial" w:hAnsi="Arial" w:hint="cs"/>
          <w:noProof w:val="0"/>
          <w:rtl/>
        </w:rPr>
        <w:t>"</w:t>
      </w:r>
      <w:r w:rsidR="00D06FEC">
        <w:rPr>
          <w:rFonts w:ascii="Arial" w:hAnsi="Arial" w:hint="cs"/>
          <w:noProof w:val="0"/>
          <w:rtl/>
        </w:rPr>
        <w:t>הסעד המבוקש</w:t>
      </w:r>
      <w:r w:rsidR="00706FD6">
        <w:rPr>
          <w:rFonts w:ascii="Arial" w:hAnsi="Arial" w:hint="cs"/>
          <w:noProof w:val="0"/>
          <w:rtl/>
        </w:rPr>
        <w:t xml:space="preserve"> (באופן תמציתי)"</w:t>
      </w:r>
      <w:r w:rsidR="00D06FEC">
        <w:rPr>
          <w:rFonts w:ascii="Arial" w:hAnsi="Arial" w:hint="cs"/>
          <w:noProof w:val="0"/>
          <w:rtl/>
        </w:rPr>
        <w:t xml:space="preserve"> בתביעה. </w:t>
      </w:r>
    </w:p>
    <w:p w:rsidR="00706FD6" w:rsidRPr="00263763" w:rsidRDefault="00706FD6" w:rsidP="00706FD6">
      <w:pPr>
        <w:pStyle w:val="ad"/>
        <w:rPr>
          <w:rFonts w:ascii="Arial" w:hAnsi="Arial"/>
          <w:noProof w:val="0"/>
          <w:rtl/>
        </w:rPr>
      </w:pPr>
    </w:p>
    <w:p w:rsidR="00D06FEC" w:rsidRDefault="00D06FEC" w:rsidP="00D06FEC">
      <w:pPr>
        <w:pStyle w:val="ad"/>
        <w:numPr>
          <w:ilvl w:val="0"/>
          <w:numId w:val="1"/>
        </w:numPr>
        <w:spacing w:line="360" w:lineRule="auto"/>
        <w:jc w:val="both"/>
        <w:rPr>
          <w:rFonts w:ascii="Arial" w:hAnsi="Arial"/>
          <w:noProof w:val="0"/>
        </w:rPr>
      </w:pPr>
      <w:r>
        <w:rPr>
          <w:rFonts w:ascii="Arial" w:hAnsi="Arial" w:hint="cs"/>
          <w:noProof w:val="0"/>
          <w:rtl/>
        </w:rPr>
        <w:t xml:space="preserve">בסיפא של כתב התביעה הבהיר התובע כי הוא מבקש לקבל את הסעד האמור ו"לקבל את מלוא המסמכים בגין העסקה, להוכחת ראיותיו של התובע ולהביא לביטול פסק הדין שהושג במרמה" (סעיף 23 לתביעה). </w:t>
      </w:r>
    </w:p>
    <w:p w:rsidR="00706FD6" w:rsidRPr="00706FD6" w:rsidRDefault="00706FD6" w:rsidP="00706FD6">
      <w:pPr>
        <w:pStyle w:val="ad"/>
        <w:rPr>
          <w:rFonts w:ascii="Arial" w:hAnsi="Arial"/>
          <w:noProof w:val="0"/>
          <w:rtl/>
        </w:rPr>
      </w:pPr>
    </w:p>
    <w:p w:rsidR="00706FD6" w:rsidRDefault="00D06FEC" w:rsidP="00706FD6">
      <w:pPr>
        <w:pStyle w:val="ad"/>
        <w:numPr>
          <w:ilvl w:val="0"/>
          <w:numId w:val="1"/>
        </w:numPr>
        <w:spacing w:line="360" w:lineRule="auto"/>
        <w:jc w:val="both"/>
        <w:rPr>
          <w:rFonts w:ascii="Arial" w:hAnsi="Arial"/>
          <w:noProof w:val="0"/>
        </w:rPr>
      </w:pPr>
      <w:r>
        <w:rPr>
          <w:rFonts w:ascii="Arial" w:hAnsi="Arial" w:hint="cs"/>
          <w:noProof w:val="0"/>
          <w:rtl/>
        </w:rPr>
        <w:t>הנתבעות</w:t>
      </w:r>
      <w:r w:rsidR="00706FD6">
        <w:rPr>
          <w:rFonts w:ascii="Arial" w:hAnsi="Arial" w:hint="cs"/>
          <w:noProof w:val="0"/>
          <w:rtl/>
        </w:rPr>
        <w:t xml:space="preserve"> הגישו בקשה</w:t>
      </w:r>
      <w:r>
        <w:rPr>
          <w:rFonts w:ascii="Arial" w:hAnsi="Arial" w:hint="cs"/>
          <w:noProof w:val="0"/>
          <w:rtl/>
        </w:rPr>
        <w:t xml:space="preserve"> לסילוק התביעה על הסף</w:t>
      </w:r>
      <w:r w:rsidR="00706FD6">
        <w:rPr>
          <w:rFonts w:ascii="Arial" w:hAnsi="Arial" w:hint="cs"/>
          <w:noProof w:val="0"/>
          <w:rtl/>
        </w:rPr>
        <w:t xml:space="preserve">, בטענה </w:t>
      </w:r>
      <w:r>
        <w:rPr>
          <w:rFonts w:ascii="Arial" w:hAnsi="Arial" w:hint="cs"/>
          <w:noProof w:val="0"/>
          <w:rtl/>
        </w:rPr>
        <w:t xml:space="preserve">שלא קיימת כל עילת תביעה וכי ממילא גם אם יינתן הסעד המבוקש, לא יהיה בכך כדי לתת </w:t>
      </w:r>
      <w:r w:rsidR="00706FD6">
        <w:rPr>
          <w:rFonts w:ascii="Arial" w:hAnsi="Arial" w:hint="cs"/>
          <w:noProof w:val="0"/>
          <w:rtl/>
        </w:rPr>
        <w:t>לתובע</w:t>
      </w:r>
      <w:r>
        <w:rPr>
          <w:rFonts w:ascii="Arial" w:hAnsi="Arial" w:hint="cs"/>
          <w:noProof w:val="0"/>
          <w:rtl/>
        </w:rPr>
        <w:t xml:space="preserve"> זכויות בעלות בנכס, בפרט לאחר שתביעתו כי הוא בעל זכויות בנכס נדחתה בבית משפט זה ו</w:t>
      </w:r>
      <w:r w:rsidR="00706FD6">
        <w:rPr>
          <w:rFonts w:ascii="Arial" w:hAnsi="Arial" w:hint="cs"/>
          <w:noProof w:val="0"/>
          <w:rtl/>
        </w:rPr>
        <w:t>לאחר ש</w:t>
      </w:r>
      <w:r>
        <w:rPr>
          <w:rFonts w:ascii="Arial" w:hAnsi="Arial" w:hint="cs"/>
          <w:noProof w:val="0"/>
          <w:rtl/>
        </w:rPr>
        <w:t xml:space="preserve">בית המשפט המחוזי </w:t>
      </w:r>
      <w:r w:rsidR="00752176">
        <w:rPr>
          <w:rFonts w:ascii="Arial" w:hAnsi="Arial" w:hint="cs"/>
          <w:noProof w:val="0"/>
          <w:rtl/>
        </w:rPr>
        <w:t>דחה את ערעור</w:t>
      </w:r>
      <w:r w:rsidR="00706FD6">
        <w:rPr>
          <w:rFonts w:ascii="Arial" w:hAnsi="Arial" w:hint="cs"/>
          <w:noProof w:val="0"/>
          <w:rtl/>
        </w:rPr>
        <w:t>ו</w:t>
      </w:r>
      <w:r w:rsidR="00752176">
        <w:rPr>
          <w:rFonts w:ascii="Arial" w:hAnsi="Arial" w:hint="cs"/>
          <w:noProof w:val="0"/>
          <w:rtl/>
        </w:rPr>
        <w:t>.</w:t>
      </w:r>
    </w:p>
    <w:p w:rsidR="00706FD6" w:rsidRPr="00706FD6" w:rsidRDefault="00706FD6" w:rsidP="00706FD6">
      <w:pPr>
        <w:pStyle w:val="ad"/>
        <w:rPr>
          <w:rFonts w:ascii="Arial" w:hAnsi="Arial"/>
          <w:noProof w:val="0"/>
          <w:rtl/>
        </w:rPr>
      </w:pPr>
    </w:p>
    <w:p w:rsidR="00752176" w:rsidRDefault="00752176" w:rsidP="00706FD6">
      <w:pPr>
        <w:pStyle w:val="ad"/>
        <w:numPr>
          <w:ilvl w:val="0"/>
          <w:numId w:val="1"/>
        </w:numPr>
        <w:spacing w:line="360" w:lineRule="auto"/>
        <w:jc w:val="both"/>
        <w:rPr>
          <w:rFonts w:ascii="Arial" w:hAnsi="Arial"/>
          <w:noProof w:val="0"/>
        </w:rPr>
      </w:pPr>
      <w:r>
        <w:rPr>
          <w:rFonts w:ascii="Arial" w:hAnsi="Arial" w:hint="cs"/>
          <w:noProof w:val="0"/>
          <w:rtl/>
        </w:rPr>
        <w:lastRenderedPageBreak/>
        <w:t>בדיון הראשון שהתקיים, אישר התובע כי ברור לו שלא ניתן לקבל סעד</w:t>
      </w:r>
      <w:r w:rsidR="004B7DBC">
        <w:rPr>
          <w:rFonts w:ascii="Arial" w:hAnsi="Arial" w:hint="cs"/>
          <w:noProof w:val="0"/>
          <w:rtl/>
        </w:rPr>
        <w:t>,</w:t>
      </w:r>
      <w:r>
        <w:rPr>
          <w:rFonts w:ascii="Arial" w:hAnsi="Arial" w:hint="cs"/>
          <w:noProof w:val="0"/>
          <w:rtl/>
        </w:rPr>
        <w:t xml:space="preserve"> כדי להחליט אם להגיש תביעה בעניין פסק הדין</w:t>
      </w:r>
      <w:r w:rsidR="004B7DBC">
        <w:rPr>
          <w:rFonts w:ascii="Arial" w:hAnsi="Arial" w:hint="cs"/>
          <w:noProof w:val="0"/>
          <w:rtl/>
        </w:rPr>
        <w:t>,</w:t>
      </w:r>
      <w:r>
        <w:rPr>
          <w:rFonts w:ascii="Arial" w:hAnsi="Arial" w:hint="cs"/>
          <w:noProof w:val="0"/>
          <w:rtl/>
        </w:rPr>
        <w:t xml:space="preserve"> שניתן לפני כחמש שנים ואולם הוא ביקש להמשיך בהליך על מנת "להוציא את הצדק והאמת" כלשונו (פרו</w:t>
      </w:r>
      <w:r w:rsidR="00706FD6">
        <w:rPr>
          <w:rFonts w:ascii="Arial" w:hAnsi="Arial" w:hint="cs"/>
          <w:noProof w:val="0"/>
          <w:rtl/>
        </w:rPr>
        <w:t>טוקול</w:t>
      </w:r>
      <w:r>
        <w:rPr>
          <w:rFonts w:ascii="Arial" w:hAnsi="Arial" w:hint="cs"/>
          <w:noProof w:val="0"/>
          <w:rtl/>
        </w:rPr>
        <w:t xml:space="preserve"> עמ' 1 שו</w:t>
      </w:r>
      <w:r w:rsidR="00706FD6">
        <w:rPr>
          <w:rFonts w:ascii="Arial" w:hAnsi="Arial" w:hint="cs"/>
          <w:noProof w:val="0"/>
          <w:rtl/>
        </w:rPr>
        <w:t>רה</w:t>
      </w:r>
      <w:r>
        <w:rPr>
          <w:rFonts w:ascii="Arial" w:hAnsi="Arial" w:hint="cs"/>
          <w:noProof w:val="0"/>
          <w:rtl/>
        </w:rPr>
        <w:t xml:space="preserve"> 14)</w:t>
      </w:r>
      <w:r w:rsidR="00706FD6">
        <w:rPr>
          <w:rFonts w:ascii="Arial" w:hAnsi="Arial" w:hint="cs"/>
          <w:noProof w:val="0"/>
          <w:rtl/>
        </w:rPr>
        <w:t>.</w:t>
      </w:r>
    </w:p>
    <w:p w:rsidR="00706FD6" w:rsidRPr="00706FD6" w:rsidRDefault="00706FD6" w:rsidP="00706FD6">
      <w:pPr>
        <w:pStyle w:val="ad"/>
        <w:rPr>
          <w:rFonts w:ascii="Arial" w:hAnsi="Arial"/>
          <w:noProof w:val="0"/>
          <w:rtl/>
        </w:rPr>
      </w:pPr>
    </w:p>
    <w:p w:rsidR="00752176" w:rsidRDefault="00752176" w:rsidP="00263763">
      <w:pPr>
        <w:pStyle w:val="ad"/>
        <w:numPr>
          <w:ilvl w:val="0"/>
          <w:numId w:val="1"/>
        </w:numPr>
        <w:spacing w:line="360" w:lineRule="auto"/>
        <w:jc w:val="both"/>
        <w:rPr>
          <w:rFonts w:ascii="Arial" w:hAnsi="Arial"/>
          <w:noProof w:val="0"/>
        </w:rPr>
      </w:pPr>
      <w:r>
        <w:rPr>
          <w:rFonts w:ascii="Arial" w:hAnsi="Arial" w:hint="cs"/>
          <w:noProof w:val="0"/>
          <w:rtl/>
        </w:rPr>
        <w:t>עוד הוסיף התובע והבהיר שאם יקבל את הסעד שביקש הוא יקבל ייעוץ משפטי כדי ל</w:t>
      </w:r>
      <w:r w:rsidR="00263763">
        <w:rPr>
          <w:rFonts w:ascii="Arial" w:hAnsi="Arial" w:hint="cs"/>
          <w:noProof w:val="0"/>
          <w:rtl/>
        </w:rPr>
        <w:t>החליט</w:t>
      </w:r>
      <w:r>
        <w:rPr>
          <w:rFonts w:ascii="Arial" w:hAnsi="Arial" w:hint="cs"/>
          <w:noProof w:val="0"/>
          <w:rtl/>
        </w:rPr>
        <w:t xml:space="preserve"> כיצד לנהוג (עמ' 1 שו</w:t>
      </w:r>
      <w:r w:rsidR="00706FD6">
        <w:rPr>
          <w:rFonts w:ascii="Arial" w:hAnsi="Arial" w:hint="cs"/>
          <w:noProof w:val="0"/>
          <w:rtl/>
        </w:rPr>
        <w:t>רה</w:t>
      </w:r>
      <w:r>
        <w:rPr>
          <w:rFonts w:ascii="Arial" w:hAnsi="Arial" w:hint="cs"/>
          <w:noProof w:val="0"/>
          <w:rtl/>
        </w:rPr>
        <w:t xml:space="preserve"> 23 ובהמשך בעמ' 2 שו</w:t>
      </w:r>
      <w:r w:rsidR="00706FD6">
        <w:rPr>
          <w:rFonts w:ascii="Arial" w:hAnsi="Arial" w:hint="cs"/>
          <w:noProof w:val="0"/>
          <w:rtl/>
        </w:rPr>
        <w:t>רות</w:t>
      </w:r>
      <w:r>
        <w:rPr>
          <w:rFonts w:ascii="Arial" w:hAnsi="Arial" w:hint="cs"/>
          <w:noProof w:val="0"/>
          <w:rtl/>
        </w:rPr>
        <w:t xml:space="preserve"> 1-2) </w:t>
      </w:r>
      <w:r w:rsidR="00706FD6">
        <w:rPr>
          <w:rFonts w:ascii="Arial" w:hAnsi="Arial" w:hint="cs"/>
          <w:noProof w:val="0"/>
          <w:rtl/>
        </w:rPr>
        <w:t>ואישר כי מטרתו הי</w:t>
      </w:r>
      <w:r w:rsidR="00263763">
        <w:rPr>
          <w:rFonts w:ascii="Arial" w:hAnsi="Arial" w:hint="cs"/>
          <w:noProof w:val="0"/>
          <w:rtl/>
        </w:rPr>
        <w:t>נ</w:t>
      </w:r>
      <w:r w:rsidR="00706FD6">
        <w:rPr>
          <w:rFonts w:ascii="Arial" w:hAnsi="Arial" w:hint="cs"/>
          <w:noProof w:val="0"/>
          <w:rtl/>
        </w:rPr>
        <w:t>ה "לפסול</w:t>
      </w:r>
      <w:r>
        <w:rPr>
          <w:rFonts w:ascii="Arial" w:hAnsi="Arial" w:hint="cs"/>
          <w:noProof w:val="0"/>
          <w:rtl/>
        </w:rPr>
        <w:t xml:space="preserve"> את פסק הדין" שניתן נגדו</w:t>
      </w:r>
      <w:r w:rsidR="00706FD6">
        <w:rPr>
          <w:rFonts w:ascii="Arial" w:hAnsi="Arial" w:hint="cs"/>
          <w:noProof w:val="0"/>
          <w:rtl/>
        </w:rPr>
        <w:t xml:space="preserve">. </w:t>
      </w:r>
      <w:r w:rsidR="00955841">
        <w:rPr>
          <w:rFonts w:ascii="Arial" w:hAnsi="Arial" w:hint="cs"/>
          <w:noProof w:val="0"/>
          <w:rtl/>
        </w:rPr>
        <w:t xml:space="preserve">בתגובה שהגיש </w:t>
      </w:r>
      <w:r w:rsidR="00706FD6">
        <w:rPr>
          <w:rFonts w:ascii="Arial" w:hAnsi="Arial" w:hint="cs"/>
          <w:noProof w:val="0"/>
          <w:rtl/>
        </w:rPr>
        <w:t xml:space="preserve">ב"כ התובע </w:t>
      </w:r>
      <w:r w:rsidR="00955841">
        <w:rPr>
          <w:rFonts w:ascii="Arial" w:hAnsi="Arial" w:hint="cs"/>
          <w:noProof w:val="0"/>
          <w:rtl/>
        </w:rPr>
        <w:t>לבקשה למתן פסק דין</w:t>
      </w:r>
      <w:r w:rsidR="00706FD6">
        <w:rPr>
          <w:rFonts w:ascii="Arial" w:hAnsi="Arial" w:hint="cs"/>
          <w:noProof w:val="0"/>
          <w:rtl/>
        </w:rPr>
        <w:t xml:space="preserve">, הבהיר </w:t>
      </w:r>
      <w:r w:rsidR="00955841">
        <w:rPr>
          <w:rFonts w:ascii="Arial" w:hAnsi="Arial" w:hint="cs"/>
          <w:noProof w:val="0"/>
          <w:rtl/>
        </w:rPr>
        <w:t>כי מטרת ההליך הינה "כדי לדרוש בבוא העת משפט חוזר אזרחי</w:t>
      </w:r>
      <w:r w:rsidR="004B7DBC">
        <w:rPr>
          <w:rFonts w:ascii="Arial" w:hAnsi="Arial" w:hint="cs"/>
          <w:noProof w:val="0"/>
          <w:rtl/>
        </w:rPr>
        <w:t>,</w:t>
      </w:r>
      <w:r w:rsidR="00955841">
        <w:rPr>
          <w:rFonts w:ascii="Arial" w:hAnsi="Arial" w:hint="cs"/>
          <w:noProof w:val="0"/>
          <w:rtl/>
        </w:rPr>
        <w:t xml:space="preserve"> בגין צירוף ראיה ...". </w:t>
      </w:r>
    </w:p>
    <w:p w:rsidR="00706FD6" w:rsidRDefault="00955841" w:rsidP="00955841">
      <w:pPr>
        <w:pStyle w:val="ad"/>
        <w:numPr>
          <w:ilvl w:val="0"/>
          <w:numId w:val="1"/>
        </w:numPr>
        <w:spacing w:line="360" w:lineRule="auto"/>
        <w:jc w:val="both"/>
        <w:rPr>
          <w:rFonts w:ascii="Arial" w:hAnsi="Arial"/>
          <w:noProof w:val="0"/>
        </w:rPr>
      </w:pPr>
      <w:r>
        <w:rPr>
          <w:rFonts w:ascii="Arial" w:hAnsi="Arial" w:hint="cs"/>
          <w:noProof w:val="0"/>
          <w:rtl/>
        </w:rPr>
        <w:t>נראה כי די באמור כדי לדחות את התביעה על סף</w:t>
      </w:r>
      <w:r w:rsidR="00706FD6">
        <w:rPr>
          <w:rFonts w:ascii="Arial" w:hAnsi="Arial" w:hint="cs"/>
          <w:noProof w:val="0"/>
          <w:rtl/>
        </w:rPr>
        <w:t>.</w:t>
      </w:r>
    </w:p>
    <w:p w:rsidR="006F29B0" w:rsidRDefault="00955841" w:rsidP="00706FD6">
      <w:pPr>
        <w:pStyle w:val="ad"/>
        <w:spacing w:line="360" w:lineRule="auto"/>
        <w:jc w:val="both"/>
        <w:rPr>
          <w:rFonts w:ascii="Arial" w:hAnsi="Arial"/>
          <w:noProof w:val="0"/>
          <w:rtl/>
        </w:rPr>
      </w:pPr>
      <w:r>
        <w:rPr>
          <w:rFonts w:ascii="Arial" w:hAnsi="Arial" w:hint="cs"/>
          <w:noProof w:val="0"/>
          <w:rtl/>
        </w:rPr>
        <w:t>מקובלות עליי</w:t>
      </w:r>
      <w:r w:rsidR="00706FD6">
        <w:rPr>
          <w:rFonts w:ascii="Arial" w:hAnsi="Arial" w:hint="cs"/>
          <w:noProof w:val="0"/>
          <w:rtl/>
        </w:rPr>
        <w:t xml:space="preserve"> טענות</w:t>
      </w:r>
      <w:r>
        <w:rPr>
          <w:rFonts w:ascii="Arial" w:hAnsi="Arial" w:hint="cs"/>
          <w:noProof w:val="0"/>
          <w:rtl/>
        </w:rPr>
        <w:t xml:space="preserve"> ב"כ הנתבעות כי בית המשפט לא יאשר לבעל דין </w:t>
      </w:r>
      <w:r w:rsidR="00706FD6">
        <w:rPr>
          <w:rFonts w:ascii="Arial" w:hAnsi="Arial" w:hint="cs"/>
          <w:noProof w:val="0"/>
          <w:rtl/>
        </w:rPr>
        <w:t xml:space="preserve">לבצע </w:t>
      </w:r>
      <w:r>
        <w:rPr>
          <w:rFonts w:ascii="Arial" w:hAnsi="Arial" w:hint="cs"/>
          <w:noProof w:val="0"/>
          <w:rtl/>
        </w:rPr>
        <w:t>"מסע דיג" כ</w:t>
      </w:r>
      <w:r w:rsidR="00706FD6">
        <w:rPr>
          <w:rFonts w:ascii="Arial" w:hAnsi="Arial" w:hint="cs"/>
          <w:noProof w:val="0"/>
          <w:rtl/>
        </w:rPr>
        <w:t xml:space="preserve">די לבדוק אם יש לו מסמכים שיכולים אולי להצדיק </w:t>
      </w:r>
      <w:r w:rsidR="006F29B0">
        <w:rPr>
          <w:rFonts w:ascii="Arial" w:hAnsi="Arial" w:hint="cs"/>
          <w:noProof w:val="0"/>
          <w:rtl/>
        </w:rPr>
        <w:t xml:space="preserve">פתיחה בהליך חדש, </w:t>
      </w:r>
      <w:r w:rsidR="00263763">
        <w:rPr>
          <w:rFonts w:ascii="Arial" w:hAnsi="Arial" w:hint="cs"/>
          <w:noProof w:val="0"/>
          <w:rtl/>
        </w:rPr>
        <w:t>לא כל שכן</w:t>
      </w:r>
      <w:r w:rsidR="00C24962">
        <w:rPr>
          <w:rFonts w:ascii="Arial" w:hAnsi="Arial" w:hint="cs"/>
          <w:noProof w:val="0"/>
          <w:rtl/>
        </w:rPr>
        <w:t xml:space="preserve">, </w:t>
      </w:r>
      <w:r w:rsidR="006F29B0">
        <w:rPr>
          <w:rFonts w:ascii="Arial" w:hAnsi="Arial" w:hint="cs"/>
          <w:noProof w:val="0"/>
          <w:rtl/>
        </w:rPr>
        <w:t>ביחס לתביעה שהסתיימה בפסק דין ושהערעור שהוגש ביחס אליו נדחה.</w:t>
      </w:r>
    </w:p>
    <w:p w:rsidR="00C24962" w:rsidRDefault="00C24962" w:rsidP="006F29B0">
      <w:pPr>
        <w:pStyle w:val="ad"/>
        <w:spacing w:line="360" w:lineRule="auto"/>
        <w:jc w:val="both"/>
        <w:rPr>
          <w:rFonts w:ascii="Arial" w:hAnsi="Arial"/>
          <w:noProof w:val="0"/>
          <w:rtl/>
        </w:rPr>
      </w:pPr>
    </w:p>
    <w:p w:rsidR="006F29B0" w:rsidRDefault="00C24962" w:rsidP="00C24962">
      <w:pPr>
        <w:pStyle w:val="ad"/>
        <w:numPr>
          <w:ilvl w:val="0"/>
          <w:numId w:val="1"/>
        </w:numPr>
        <w:spacing w:line="360" w:lineRule="auto"/>
        <w:jc w:val="both"/>
        <w:rPr>
          <w:rFonts w:ascii="Arial" w:hAnsi="Arial"/>
          <w:noProof w:val="0"/>
          <w:rtl/>
        </w:rPr>
      </w:pPr>
      <w:r>
        <w:rPr>
          <w:rFonts w:ascii="Arial" w:hAnsi="Arial" w:hint="cs"/>
          <w:noProof w:val="0"/>
          <w:rtl/>
        </w:rPr>
        <w:t xml:space="preserve">במצב דברים זה, </w:t>
      </w:r>
      <w:r w:rsidR="006F29B0">
        <w:rPr>
          <w:rFonts w:ascii="Arial" w:hAnsi="Arial" w:hint="cs"/>
          <w:noProof w:val="0"/>
          <w:rtl/>
        </w:rPr>
        <w:t xml:space="preserve">התרשמתי כי </w:t>
      </w:r>
      <w:r w:rsidR="00955841">
        <w:rPr>
          <w:rFonts w:ascii="Arial" w:hAnsi="Arial" w:hint="cs"/>
          <w:noProof w:val="0"/>
          <w:rtl/>
        </w:rPr>
        <w:t xml:space="preserve">כל מטרתו של התובע </w:t>
      </w:r>
      <w:r w:rsidR="006F29B0">
        <w:rPr>
          <w:rFonts w:ascii="Arial" w:hAnsi="Arial" w:hint="cs"/>
          <w:noProof w:val="0"/>
          <w:rtl/>
        </w:rPr>
        <w:t xml:space="preserve">היא </w:t>
      </w:r>
      <w:r w:rsidR="00955841">
        <w:rPr>
          <w:rFonts w:ascii="Arial" w:hAnsi="Arial" w:hint="cs"/>
          <w:noProof w:val="0"/>
          <w:rtl/>
        </w:rPr>
        <w:t>להטריד את הנתבעות</w:t>
      </w:r>
      <w:r w:rsidR="006F29B0">
        <w:rPr>
          <w:rFonts w:ascii="Arial" w:hAnsi="Arial" w:hint="cs"/>
          <w:noProof w:val="0"/>
          <w:rtl/>
        </w:rPr>
        <w:t>.</w:t>
      </w:r>
    </w:p>
    <w:p w:rsidR="00955841" w:rsidRDefault="00955841" w:rsidP="006F29B0">
      <w:pPr>
        <w:pStyle w:val="ad"/>
        <w:spacing w:line="360" w:lineRule="auto"/>
        <w:jc w:val="both"/>
        <w:rPr>
          <w:rFonts w:ascii="Arial" w:hAnsi="Arial"/>
          <w:noProof w:val="0"/>
        </w:rPr>
      </w:pPr>
      <w:r>
        <w:rPr>
          <w:rFonts w:ascii="Arial" w:hAnsi="Arial" w:hint="cs"/>
          <w:noProof w:val="0"/>
          <w:rtl/>
        </w:rPr>
        <w:t xml:space="preserve"> </w:t>
      </w:r>
    </w:p>
    <w:p w:rsidR="006F29B0" w:rsidRDefault="006F29B0" w:rsidP="009C5164">
      <w:pPr>
        <w:pStyle w:val="ad"/>
        <w:numPr>
          <w:ilvl w:val="0"/>
          <w:numId w:val="1"/>
        </w:numPr>
        <w:spacing w:line="360" w:lineRule="auto"/>
        <w:jc w:val="both"/>
        <w:rPr>
          <w:rFonts w:ascii="Arial" w:hAnsi="Arial"/>
          <w:noProof w:val="0"/>
        </w:rPr>
      </w:pPr>
      <w:r>
        <w:rPr>
          <w:rFonts w:ascii="Arial" w:hAnsi="Arial" w:hint="cs"/>
          <w:noProof w:val="0"/>
          <w:rtl/>
        </w:rPr>
        <w:t>עת נוהל ההליך, הייתה לתובע אפשרות להציג כל מסמך שהיה בידיו או לעתור לגילוי מסמכים, שם.</w:t>
      </w:r>
    </w:p>
    <w:p w:rsidR="00955841" w:rsidRDefault="00955841" w:rsidP="006F29B0">
      <w:pPr>
        <w:pStyle w:val="ad"/>
        <w:spacing w:line="360" w:lineRule="auto"/>
        <w:jc w:val="both"/>
        <w:rPr>
          <w:rFonts w:ascii="Arial" w:hAnsi="Arial"/>
          <w:noProof w:val="0"/>
          <w:rtl/>
        </w:rPr>
      </w:pPr>
      <w:r>
        <w:rPr>
          <w:rFonts w:ascii="Arial" w:hAnsi="Arial" w:hint="cs"/>
          <w:noProof w:val="0"/>
          <w:rtl/>
        </w:rPr>
        <w:t xml:space="preserve">הכלל הוא כי הליכים של גילוי מסמכים ניתן לבקש </w:t>
      </w:r>
      <w:r>
        <w:rPr>
          <w:rFonts w:ascii="Arial" w:hAnsi="Arial" w:hint="cs"/>
          <w:noProof w:val="0"/>
          <w:u w:val="single"/>
          <w:rtl/>
        </w:rPr>
        <w:t>במסגרת תביעה</w:t>
      </w:r>
      <w:r>
        <w:rPr>
          <w:rFonts w:ascii="Arial" w:hAnsi="Arial" w:hint="cs"/>
          <w:noProof w:val="0"/>
          <w:rtl/>
        </w:rPr>
        <w:t xml:space="preserve"> ולא לפני הגשתה, "לא ניתן להגיש תביעה כדי ליצור באמצעותה עילת תביעה, בבחינת השלכת חכה</w:t>
      </w:r>
      <w:r w:rsidR="00D27929">
        <w:rPr>
          <w:rFonts w:ascii="Arial" w:hAnsi="Arial" w:hint="cs"/>
          <w:noProof w:val="0"/>
          <w:rtl/>
        </w:rPr>
        <w:t xml:space="preserve"> ..., שמא לאחר הגשת התביעה ניתן יהיה ליצור עילת תביעה"</w:t>
      </w:r>
      <w:r w:rsidR="006F29B0">
        <w:rPr>
          <w:rFonts w:ascii="Arial" w:hAnsi="Arial" w:hint="cs"/>
          <w:noProof w:val="0"/>
          <w:rtl/>
        </w:rPr>
        <w:t>, ראו</w:t>
      </w:r>
      <w:r w:rsidR="00D27929">
        <w:rPr>
          <w:rFonts w:ascii="Arial" w:hAnsi="Arial" w:hint="cs"/>
          <w:noProof w:val="0"/>
          <w:rtl/>
        </w:rPr>
        <w:t xml:space="preserve"> </w:t>
      </w:r>
      <w:r w:rsidR="009C5164">
        <w:rPr>
          <w:rFonts w:ascii="Arial" w:hAnsi="Arial" w:hint="cs"/>
          <w:noProof w:val="0"/>
          <w:rtl/>
        </w:rPr>
        <w:t xml:space="preserve">ע"א 1960/11 </w:t>
      </w:r>
      <w:r w:rsidR="009C5164" w:rsidRPr="006F29B0">
        <w:rPr>
          <w:rFonts w:ascii="Arial" w:hAnsi="Arial" w:hint="cs"/>
          <w:noProof w:val="0"/>
          <w:u w:val="single"/>
          <w:rtl/>
        </w:rPr>
        <w:t xml:space="preserve">אלמוג נ' שירותי בריאות כללית </w:t>
      </w:r>
      <w:r w:rsidR="009C5164">
        <w:rPr>
          <w:rFonts w:ascii="Arial" w:hAnsi="Arial" w:hint="cs"/>
          <w:noProof w:val="0"/>
          <w:rtl/>
        </w:rPr>
        <w:t xml:space="preserve">[פורסם במאגרים]. </w:t>
      </w:r>
    </w:p>
    <w:p w:rsidR="006F29B0" w:rsidRDefault="006F29B0" w:rsidP="006F29B0">
      <w:pPr>
        <w:pStyle w:val="ad"/>
        <w:spacing w:line="360" w:lineRule="auto"/>
        <w:jc w:val="both"/>
        <w:rPr>
          <w:rFonts w:ascii="Arial" w:hAnsi="Arial"/>
          <w:noProof w:val="0"/>
        </w:rPr>
      </w:pPr>
    </w:p>
    <w:p w:rsidR="009C5164" w:rsidRDefault="009C5164" w:rsidP="006F29B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זאת ועוד, אין </w:t>
      </w:r>
      <w:r w:rsidR="006F29B0">
        <w:rPr>
          <w:rFonts w:ascii="Arial" w:hAnsi="Arial" w:hint="cs"/>
          <w:noProof w:val="0"/>
          <w:rtl/>
        </w:rPr>
        <w:t xml:space="preserve">הליך של </w:t>
      </w:r>
      <w:r>
        <w:rPr>
          <w:rFonts w:ascii="Arial" w:hAnsi="Arial" w:hint="cs"/>
          <w:noProof w:val="0"/>
          <w:rtl/>
        </w:rPr>
        <w:t xml:space="preserve">"משפט חוזר אזרחי" </w:t>
      </w:r>
      <w:r w:rsidR="006F29B0">
        <w:rPr>
          <w:rFonts w:ascii="Arial" w:hAnsi="Arial" w:hint="cs"/>
          <w:noProof w:val="0"/>
          <w:rtl/>
        </w:rPr>
        <w:t>בפרט, כאשר</w:t>
      </w:r>
      <w:r>
        <w:rPr>
          <w:rFonts w:ascii="Arial" w:hAnsi="Arial" w:hint="cs"/>
          <w:noProof w:val="0"/>
          <w:rtl/>
        </w:rPr>
        <w:t xml:space="preserve"> אין בידי התובע כל מסמך המצדיק קיומו של הליך כזה. </w:t>
      </w:r>
    </w:p>
    <w:p w:rsidR="00C24962" w:rsidRDefault="00C24962" w:rsidP="00C24962">
      <w:pPr>
        <w:pStyle w:val="ad"/>
        <w:spacing w:line="360" w:lineRule="auto"/>
        <w:jc w:val="both"/>
        <w:rPr>
          <w:rFonts w:ascii="Arial" w:hAnsi="Arial"/>
          <w:noProof w:val="0"/>
        </w:rPr>
      </w:pPr>
    </w:p>
    <w:p w:rsidR="006F29B0" w:rsidRDefault="009C5164" w:rsidP="006F29B0">
      <w:pPr>
        <w:pStyle w:val="ad"/>
        <w:numPr>
          <w:ilvl w:val="0"/>
          <w:numId w:val="1"/>
        </w:numPr>
        <w:spacing w:line="360" w:lineRule="auto"/>
        <w:jc w:val="both"/>
        <w:rPr>
          <w:rFonts w:ascii="Arial" w:hAnsi="Arial"/>
          <w:noProof w:val="0"/>
        </w:rPr>
      </w:pPr>
      <w:r>
        <w:rPr>
          <w:rFonts w:ascii="Arial" w:hAnsi="Arial" w:hint="cs"/>
          <w:noProof w:val="0"/>
          <w:rtl/>
        </w:rPr>
        <w:t>מעבר לצורך אבהיר כי טענת התובע שיהיה במסמכים שיקבל כדי להוכיח שהנתבעות או מי מהן שיקרו בעדויותיהן במסגרת הליך אחר, נטענה בעלמא</w:t>
      </w:r>
      <w:r w:rsidR="006F29B0">
        <w:rPr>
          <w:rFonts w:ascii="Arial" w:hAnsi="Arial" w:hint="cs"/>
          <w:noProof w:val="0"/>
          <w:rtl/>
        </w:rPr>
        <w:t>.</w:t>
      </w:r>
    </w:p>
    <w:p w:rsidR="009C5164" w:rsidRDefault="006F29B0" w:rsidP="006F29B0">
      <w:pPr>
        <w:pStyle w:val="ad"/>
        <w:spacing w:line="360" w:lineRule="auto"/>
        <w:jc w:val="both"/>
        <w:rPr>
          <w:rFonts w:ascii="Arial" w:hAnsi="Arial"/>
          <w:noProof w:val="0"/>
          <w:rtl/>
        </w:rPr>
      </w:pPr>
      <w:r>
        <w:rPr>
          <w:rFonts w:ascii="Arial" w:hAnsi="Arial" w:hint="cs"/>
          <w:noProof w:val="0"/>
          <w:rtl/>
        </w:rPr>
        <w:t xml:space="preserve">זאת ועוד, </w:t>
      </w:r>
      <w:r w:rsidR="00C24962">
        <w:rPr>
          <w:rFonts w:ascii="Arial" w:hAnsi="Arial" w:hint="cs"/>
          <w:noProof w:val="0"/>
          <w:rtl/>
        </w:rPr>
        <w:t xml:space="preserve">כלל </w:t>
      </w:r>
      <w:r>
        <w:rPr>
          <w:rFonts w:ascii="Arial" w:hAnsi="Arial" w:hint="cs"/>
          <w:noProof w:val="0"/>
          <w:rtl/>
        </w:rPr>
        <w:t>ל</w:t>
      </w:r>
      <w:r w:rsidR="009C5164">
        <w:rPr>
          <w:rFonts w:ascii="Arial" w:hAnsi="Arial" w:hint="cs"/>
          <w:noProof w:val="0"/>
          <w:rtl/>
        </w:rPr>
        <w:t>א ניתן ל</w:t>
      </w:r>
      <w:r>
        <w:rPr>
          <w:rFonts w:ascii="Arial" w:hAnsi="Arial" w:hint="cs"/>
          <w:noProof w:val="0"/>
          <w:rtl/>
        </w:rPr>
        <w:t xml:space="preserve">קבוע כי </w:t>
      </w:r>
      <w:r w:rsidR="009C5164">
        <w:rPr>
          <w:rFonts w:ascii="Arial" w:hAnsi="Arial" w:hint="cs"/>
          <w:noProof w:val="0"/>
          <w:rtl/>
        </w:rPr>
        <w:t>אם יתברר שהנתבעות או מי מהן לא אמרו אמת, ביחס לעובדות מסוימות</w:t>
      </w:r>
      <w:r>
        <w:rPr>
          <w:rFonts w:ascii="Arial" w:hAnsi="Arial" w:hint="cs"/>
          <w:noProof w:val="0"/>
          <w:rtl/>
        </w:rPr>
        <w:t>,</w:t>
      </w:r>
      <w:r w:rsidR="009C5164">
        <w:rPr>
          <w:rFonts w:ascii="Arial" w:hAnsi="Arial" w:hint="cs"/>
          <w:noProof w:val="0"/>
          <w:rtl/>
        </w:rPr>
        <w:t xml:space="preserve"> יהיה בכך כדי לבטל את פסק הדין. </w:t>
      </w:r>
    </w:p>
    <w:p w:rsidR="006F29B0" w:rsidRDefault="006F29B0" w:rsidP="006F29B0">
      <w:pPr>
        <w:pStyle w:val="ad"/>
        <w:spacing w:line="360" w:lineRule="auto"/>
        <w:jc w:val="both"/>
        <w:rPr>
          <w:rFonts w:ascii="Arial" w:hAnsi="Arial"/>
          <w:noProof w:val="0"/>
        </w:rPr>
      </w:pPr>
    </w:p>
    <w:p w:rsidR="009C5164" w:rsidRDefault="009C5164" w:rsidP="002C0169">
      <w:pPr>
        <w:pStyle w:val="ad"/>
        <w:numPr>
          <w:ilvl w:val="0"/>
          <w:numId w:val="1"/>
        </w:numPr>
        <w:spacing w:line="360" w:lineRule="auto"/>
        <w:jc w:val="both"/>
        <w:rPr>
          <w:rFonts w:ascii="Arial" w:hAnsi="Arial"/>
          <w:noProof w:val="0"/>
        </w:rPr>
      </w:pPr>
      <w:r w:rsidRPr="002C0169">
        <w:rPr>
          <w:rFonts w:ascii="Arial" w:hAnsi="Arial" w:hint="cs"/>
          <w:noProof w:val="0"/>
          <w:rtl/>
        </w:rPr>
        <w:t>פסק הדין שניתן לפני למעלה מחמש שנים</w:t>
      </w:r>
      <w:r w:rsidR="004B7DBC">
        <w:rPr>
          <w:rFonts w:ascii="Arial" w:hAnsi="Arial" w:hint="cs"/>
          <w:noProof w:val="0"/>
          <w:rtl/>
        </w:rPr>
        <w:t>,</w:t>
      </w:r>
      <w:r w:rsidRPr="002C0169">
        <w:rPr>
          <w:rFonts w:ascii="Arial" w:hAnsi="Arial" w:hint="cs"/>
          <w:noProof w:val="0"/>
          <w:rtl/>
        </w:rPr>
        <w:t xml:space="preserve"> הפך חלוט</w:t>
      </w:r>
      <w:r w:rsidR="004B7DBC">
        <w:rPr>
          <w:rFonts w:ascii="Arial" w:hAnsi="Arial" w:hint="cs"/>
          <w:noProof w:val="0"/>
          <w:rtl/>
        </w:rPr>
        <w:t>,</w:t>
      </w:r>
      <w:r w:rsidRPr="002C0169">
        <w:rPr>
          <w:rFonts w:ascii="Arial" w:hAnsi="Arial" w:hint="cs"/>
          <w:noProof w:val="0"/>
          <w:rtl/>
        </w:rPr>
        <w:t xml:space="preserve"> בפרט לאחר שהערעור ביחס אליו נדחה. ניהול הליך שמטרתו המוצ</w:t>
      </w:r>
      <w:r w:rsidR="006F29B0" w:rsidRPr="002C0169">
        <w:rPr>
          <w:rFonts w:ascii="Arial" w:hAnsi="Arial" w:hint="cs"/>
          <w:noProof w:val="0"/>
          <w:rtl/>
        </w:rPr>
        <w:t>הר</w:t>
      </w:r>
      <w:r w:rsidRPr="002C0169">
        <w:rPr>
          <w:rFonts w:ascii="Arial" w:hAnsi="Arial" w:hint="cs"/>
          <w:noProof w:val="0"/>
          <w:rtl/>
        </w:rPr>
        <w:t xml:space="preserve">ת הינה </w:t>
      </w:r>
      <w:r w:rsidR="006F29B0" w:rsidRPr="002C0169">
        <w:rPr>
          <w:rFonts w:ascii="Arial" w:hAnsi="Arial" w:hint="cs"/>
          <w:noProof w:val="0"/>
          <w:rtl/>
        </w:rPr>
        <w:t>כדי לאפשר לתובע "</w:t>
      </w:r>
      <w:r w:rsidRPr="002C0169">
        <w:rPr>
          <w:rFonts w:ascii="Arial" w:hAnsi="Arial" w:hint="cs"/>
          <w:noProof w:val="0"/>
          <w:rtl/>
        </w:rPr>
        <w:t>להתייעץ</w:t>
      </w:r>
      <w:r w:rsidR="006F29B0" w:rsidRPr="002C0169">
        <w:rPr>
          <w:rFonts w:ascii="Arial" w:hAnsi="Arial" w:hint="cs"/>
          <w:noProof w:val="0"/>
          <w:rtl/>
        </w:rPr>
        <w:t>"</w:t>
      </w:r>
      <w:r w:rsidRPr="002C0169">
        <w:rPr>
          <w:rFonts w:ascii="Arial" w:hAnsi="Arial" w:hint="cs"/>
          <w:noProof w:val="0"/>
          <w:rtl/>
        </w:rPr>
        <w:t xml:space="preserve"> כדי לראות אם </w:t>
      </w:r>
      <w:r w:rsidR="006F29B0" w:rsidRPr="002C0169">
        <w:rPr>
          <w:rFonts w:ascii="Arial" w:hAnsi="Arial" w:hint="cs"/>
          <w:noProof w:val="0"/>
          <w:rtl/>
        </w:rPr>
        <w:t xml:space="preserve">תהיה לו אפשרות לפעול </w:t>
      </w:r>
      <w:r w:rsidR="00C24962">
        <w:rPr>
          <w:rFonts w:ascii="Arial" w:hAnsi="Arial" w:hint="cs"/>
          <w:noProof w:val="0"/>
          <w:rtl/>
        </w:rPr>
        <w:t>בעתיד</w:t>
      </w:r>
      <w:r w:rsidR="004B7DBC">
        <w:rPr>
          <w:rFonts w:ascii="Arial" w:hAnsi="Arial" w:hint="cs"/>
          <w:noProof w:val="0"/>
          <w:rtl/>
        </w:rPr>
        <w:t>,</w:t>
      </w:r>
      <w:r w:rsidR="00C24962">
        <w:rPr>
          <w:rFonts w:ascii="Arial" w:hAnsi="Arial" w:hint="cs"/>
          <w:noProof w:val="0"/>
          <w:rtl/>
        </w:rPr>
        <w:t xml:space="preserve"> </w:t>
      </w:r>
      <w:r w:rsidR="006F29B0" w:rsidRPr="002C0169">
        <w:rPr>
          <w:rFonts w:ascii="Arial" w:hAnsi="Arial" w:hint="cs"/>
          <w:noProof w:val="0"/>
          <w:rtl/>
        </w:rPr>
        <w:t xml:space="preserve">לביטול </w:t>
      </w:r>
      <w:r w:rsidR="00971220" w:rsidRPr="002C0169">
        <w:rPr>
          <w:rFonts w:ascii="Arial" w:hAnsi="Arial" w:hint="cs"/>
          <w:noProof w:val="0"/>
          <w:rtl/>
        </w:rPr>
        <w:t>פסק</w:t>
      </w:r>
      <w:r w:rsidR="002C0169" w:rsidRPr="002C0169">
        <w:rPr>
          <w:rFonts w:ascii="Arial" w:hAnsi="Arial" w:hint="cs"/>
          <w:noProof w:val="0"/>
          <w:rtl/>
        </w:rPr>
        <w:t>י</w:t>
      </w:r>
      <w:r w:rsidR="00971220" w:rsidRPr="002C0169">
        <w:rPr>
          <w:rFonts w:ascii="Arial" w:hAnsi="Arial" w:hint="cs"/>
          <w:noProof w:val="0"/>
          <w:rtl/>
        </w:rPr>
        <w:t xml:space="preserve"> הדין שנית</w:t>
      </w:r>
      <w:r w:rsidR="002C0169" w:rsidRPr="002C0169">
        <w:rPr>
          <w:rFonts w:ascii="Arial" w:hAnsi="Arial" w:hint="cs"/>
          <w:noProof w:val="0"/>
          <w:rtl/>
        </w:rPr>
        <w:t>נו</w:t>
      </w:r>
      <w:r w:rsidR="00971220" w:rsidRPr="002C0169">
        <w:rPr>
          <w:rFonts w:ascii="Arial" w:hAnsi="Arial" w:hint="cs"/>
          <w:noProof w:val="0"/>
          <w:rtl/>
        </w:rPr>
        <w:t xml:space="preserve"> בבית משפט זה ובערכאת הערעור</w:t>
      </w:r>
      <w:r w:rsidR="002C0169" w:rsidRPr="002C0169">
        <w:rPr>
          <w:rFonts w:ascii="Arial" w:hAnsi="Arial" w:hint="cs"/>
          <w:noProof w:val="0"/>
          <w:rtl/>
        </w:rPr>
        <w:t>,</w:t>
      </w:r>
      <w:r w:rsidR="00971220" w:rsidRPr="002C0169">
        <w:rPr>
          <w:rFonts w:ascii="Arial" w:hAnsi="Arial" w:hint="cs"/>
          <w:noProof w:val="0"/>
          <w:rtl/>
        </w:rPr>
        <w:t xml:space="preserve"> יגרום לבזבוז זמן שיפוטי יקר</w:t>
      </w:r>
      <w:r w:rsidR="002C0169" w:rsidRPr="002C0169">
        <w:rPr>
          <w:rFonts w:ascii="Arial" w:hAnsi="Arial" w:hint="cs"/>
          <w:noProof w:val="0"/>
          <w:rtl/>
        </w:rPr>
        <w:t xml:space="preserve"> </w:t>
      </w:r>
      <w:r w:rsidR="00971220" w:rsidRPr="002C0169">
        <w:rPr>
          <w:rFonts w:ascii="Arial" w:hAnsi="Arial" w:hint="cs"/>
          <w:noProof w:val="0"/>
          <w:rtl/>
        </w:rPr>
        <w:t>ונראה כי אין לו כל תכלית</w:t>
      </w:r>
      <w:r w:rsidR="00C24962">
        <w:rPr>
          <w:rFonts w:ascii="Arial" w:hAnsi="Arial" w:hint="cs"/>
          <w:noProof w:val="0"/>
          <w:rtl/>
        </w:rPr>
        <w:t>,</w:t>
      </w:r>
      <w:r w:rsidR="00971220" w:rsidRPr="002C0169">
        <w:rPr>
          <w:rFonts w:ascii="Arial" w:hAnsi="Arial" w:hint="cs"/>
          <w:noProof w:val="0"/>
          <w:rtl/>
        </w:rPr>
        <w:t xml:space="preserve"> למעט הטרדת הנתבעות ובזבוז זמן ש</w:t>
      </w:r>
      <w:r w:rsidR="002C0169">
        <w:rPr>
          <w:rFonts w:ascii="Arial" w:hAnsi="Arial" w:hint="cs"/>
          <w:noProof w:val="0"/>
          <w:rtl/>
        </w:rPr>
        <w:t xml:space="preserve">יפוטי יקר. </w:t>
      </w:r>
    </w:p>
    <w:p w:rsidR="002C0169" w:rsidRPr="002C0169" w:rsidRDefault="002C0169" w:rsidP="002C0169">
      <w:pPr>
        <w:pStyle w:val="ad"/>
        <w:spacing w:line="360" w:lineRule="auto"/>
        <w:jc w:val="both"/>
        <w:rPr>
          <w:rFonts w:ascii="Arial" w:hAnsi="Arial"/>
          <w:noProof w:val="0"/>
          <w:rtl/>
        </w:rPr>
      </w:pPr>
    </w:p>
    <w:p w:rsidR="00971220" w:rsidRDefault="00971220" w:rsidP="00E10D9B">
      <w:pPr>
        <w:pStyle w:val="ad"/>
        <w:numPr>
          <w:ilvl w:val="0"/>
          <w:numId w:val="1"/>
        </w:numPr>
        <w:spacing w:line="360" w:lineRule="auto"/>
        <w:jc w:val="both"/>
        <w:rPr>
          <w:rFonts w:ascii="Arial" w:hAnsi="Arial"/>
          <w:noProof w:val="0"/>
        </w:rPr>
      </w:pPr>
      <w:r>
        <w:rPr>
          <w:rFonts w:ascii="Arial" w:hAnsi="Arial" w:hint="cs"/>
          <w:noProof w:val="0"/>
          <w:rtl/>
        </w:rPr>
        <w:t>מאז תוקנו תקנות סדר הדין האזרחי נדרש בית המשפט לנהל הליכים ב</w:t>
      </w:r>
      <w:r w:rsidR="002C0169">
        <w:rPr>
          <w:rFonts w:ascii="Arial" w:hAnsi="Arial" w:hint="cs"/>
          <w:noProof w:val="0"/>
          <w:rtl/>
        </w:rPr>
        <w:t>י</w:t>
      </w:r>
      <w:r>
        <w:rPr>
          <w:rFonts w:ascii="Arial" w:hAnsi="Arial" w:hint="cs"/>
          <w:noProof w:val="0"/>
          <w:rtl/>
        </w:rPr>
        <w:t>ע</w:t>
      </w:r>
      <w:r w:rsidR="002C0169">
        <w:rPr>
          <w:rFonts w:ascii="Arial" w:hAnsi="Arial" w:hint="cs"/>
          <w:noProof w:val="0"/>
          <w:rtl/>
        </w:rPr>
        <w:t>י</w:t>
      </w:r>
      <w:r>
        <w:rPr>
          <w:rFonts w:ascii="Arial" w:hAnsi="Arial" w:hint="cs"/>
          <w:noProof w:val="0"/>
          <w:rtl/>
        </w:rPr>
        <w:t>לות כפולה</w:t>
      </w:r>
      <w:r w:rsidR="002C0169">
        <w:rPr>
          <w:rFonts w:ascii="Arial" w:hAnsi="Arial" w:hint="cs"/>
          <w:noProof w:val="0"/>
          <w:rtl/>
        </w:rPr>
        <w:t xml:space="preserve"> -</w:t>
      </w:r>
      <w:r>
        <w:rPr>
          <w:rFonts w:ascii="Arial" w:hAnsi="Arial" w:hint="cs"/>
          <w:noProof w:val="0"/>
          <w:rtl/>
        </w:rPr>
        <w:t xml:space="preserve"> הן ביחס להליך עצמו והן ביחס לכלל המתדיינים המבקשים לקבל סעד מבית המשפט</w:t>
      </w:r>
      <w:r w:rsidR="002C0169">
        <w:rPr>
          <w:rFonts w:ascii="Arial" w:hAnsi="Arial" w:hint="cs"/>
          <w:noProof w:val="0"/>
          <w:rtl/>
        </w:rPr>
        <w:t>,</w:t>
      </w:r>
      <w:r>
        <w:rPr>
          <w:rFonts w:ascii="Arial" w:hAnsi="Arial" w:hint="cs"/>
          <w:noProof w:val="0"/>
          <w:rtl/>
        </w:rPr>
        <w:t xml:space="preserve"> כך ב</w:t>
      </w:r>
      <w:r w:rsidR="00E10D9B">
        <w:rPr>
          <w:rFonts w:ascii="Arial" w:hAnsi="Arial" w:hint="cs"/>
          <w:noProof w:val="0"/>
          <w:rtl/>
        </w:rPr>
        <w:t xml:space="preserve">תקנות 1-4 לתקנות סדר הדין האזרחי, התשע"ט </w:t>
      </w:r>
      <w:r w:rsidR="00E10D9B">
        <w:rPr>
          <w:rFonts w:ascii="Arial" w:hAnsi="Arial"/>
          <w:noProof w:val="0"/>
          <w:rtl/>
        </w:rPr>
        <w:t>–</w:t>
      </w:r>
      <w:r w:rsidR="00E10D9B">
        <w:rPr>
          <w:rFonts w:ascii="Arial" w:hAnsi="Arial" w:hint="cs"/>
          <w:noProof w:val="0"/>
          <w:rtl/>
        </w:rPr>
        <w:t xml:space="preserve"> 2018, בהן יש התייחסות מפורשת לצורך לנהל את ההליכים בבית המשפט ביעילות,  תוך שמירה על אינטרס הציבור ומבלי לאפשר הטרדה של בעלי הדין ופעולות לא מידתיות.</w:t>
      </w:r>
    </w:p>
    <w:p w:rsidR="00694556" w:rsidRPr="00971220" w:rsidRDefault="002C0169" w:rsidP="00C24962">
      <w:pPr>
        <w:pStyle w:val="ad"/>
        <w:numPr>
          <w:ilvl w:val="0"/>
          <w:numId w:val="1"/>
        </w:numPr>
        <w:spacing w:line="360" w:lineRule="auto"/>
        <w:jc w:val="both"/>
        <w:rPr>
          <w:rFonts w:ascii="Arial" w:hAnsi="Arial"/>
          <w:noProof w:val="0"/>
          <w:rtl/>
        </w:rPr>
      </w:pPr>
      <w:r>
        <w:rPr>
          <w:rFonts w:ascii="Arial" w:hAnsi="Arial" w:hint="cs"/>
          <w:noProof w:val="0"/>
          <w:rtl/>
        </w:rPr>
        <w:t xml:space="preserve">מקום בו מחוקק המשנה התייחס במפורש לאפשרות לסלק תביעה על הסף, </w:t>
      </w:r>
      <w:r w:rsidR="00263763">
        <w:rPr>
          <w:rFonts w:ascii="Arial" w:hAnsi="Arial" w:hint="cs"/>
          <w:noProof w:val="0"/>
          <w:rtl/>
        </w:rPr>
        <w:t>אם בדרך מחיקה -</w:t>
      </w:r>
      <w:r>
        <w:rPr>
          <w:rFonts w:ascii="Arial" w:hAnsi="Arial" w:hint="cs"/>
          <w:noProof w:val="0"/>
          <w:rtl/>
        </w:rPr>
        <w:t xml:space="preserve">"מכל </w:t>
      </w:r>
      <w:r w:rsidR="00E10D9B">
        <w:rPr>
          <w:rFonts w:ascii="Arial" w:hAnsi="Arial" w:hint="cs"/>
          <w:noProof w:val="0"/>
          <w:rtl/>
        </w:rPr>
        <w:t>נימוק שהוא סבור שראוי ונכון למחוק את התביעה"</w:t>
      </w:r>
      <w:r w:rsidR="00971220">
        <w:rPr>
          <w:rFonts w:ascii="Arial" w:hAnsi="Arial" w:hint="cs"/>
          <w:noProof w:val="0"/>
          <w:rtl/>
        </w:rPr>
        <w:t xml:space="preserve"> (כאמור בתקנה</w:t>
      </w:r>
      <w:r w:rsidR="00E10D9B">
        <w:rPr>
          <w:rFonts w:ascii="Arial" w:hAnsi="Arial" w:hint="cs"/>
          <w:noProof w:val="0"/>
          <w:rtl/>
        </w:rPr>
        <w:t xml:space="preserve"> 41(א) </w:t>
      </w:r>
      <w:r w:rsidR="00263763">
        <w:rPr>
          <w:rFonts w:ascii="Arial" w:hAnsi="Arial" w:hint="cs"/>
          <w:noProof w:val="0"/>
          <w:rtl/>
        </w:rPr>
        <w:t>4  לתקנות</w:t>
      </w:r>
      <w:r w:rsidR="00971220">
        <w:rPr>
          <w:rFonts w:ascii="Arial" w:hAnsi="Arial" w:hint="cs"/>
          <w:noProof w:val="0"/>
          <w:rtl/>
        </w:rPr>
        <w:t>)</w:t>
      </w:r>
      <w:r w:rsidR="00263763">
        <w:rPr>
          <w:rFonts w:ascii="Arial" w:hAnsi="Arial" w:hint="cs"/>
          <w:noProof w:val="0"/>
          <w:rtl/>
        </w:rPr>
        <w:t xml:space="preserve"> ואם בדרך של דחייה "מכל נימוק אחר, שלפיו הוא סבור כי ראוי ונכון לדחות את התביעה" (כאמור בתקנה 43 לתקנות), מצאתי </w:t>
      </w:r>
      <w:r w:rsidR="00971220">
        <w:rPr>
          <w:rFonts w:ascii="Arial" w:hAnsi="Arial" w:hint="cs"/>
          <w:noProof w:val="0"/>
          <w:rtl/>
        </w:rPr>
        <w:t>כי זה</w:t>
      </w:r>
      <w:r w:rsidR="00263763">
        <w:rPr>
          <w:rFonts w:ascii="Arial" w:hAnsi="Arial" w:hint="cs"/>
          <w:noProof w:val="0"/>
          <w:rtl/>
        </w:rPr>
        <w:t>ו</w:t>
      </w:r>
      <w:r w:rsidR="00971220">
        <w:rPr>
          <w:rFonts w:ascii="Arial" w:hAnsi="Arial" w:hint="cs"/>
          <w:noProof w:val="0"/>
          <w:rtl/>
        </w:rPr>
        <w:t xml:space="preserve"> בדיוק המקרה בו יש ליישם את האמור בתקנ</w:t>
      </w:r>
      <w:r w:rsidR="00C24962">
        <w:rPr>
          <w:rFonts w:ascii="Arial" w:hAnsi="Arial" w:hint="cs"/>
          <w:noProof w:val="0"/>
          <w:rtl/>
        </w:rPr>
        <w:t>ות אלו</w:t>
      </w:r>
      <w:r w:rsidR="00971220">
        <w:rPr>
          <w:rFonts w:ascii="Arial" w:hAnsi="Arial" w:hint="cs"/>
          <w:noProof w:val="0"/>
          <w:rtl/>
        </w:rPr>
        <w:t>.</w:t>
      </w:r>
    </w:p>
    <w:p w:rsidR="00694556" w:rsidRDefault="00694556">
      <w:pPr>
        <w:spacing w:line="360" w:lineRule="auto"/>
        <w:jc w:val="both"/>
        <w:rPr>
          <w:rFonts w:ascii="Arial" w:hAnsi="Arial"/>
          <w:noProof w:val="0"/>
          <w:rtl/>
        </w:rPr>
      </w:pPr>
    </w:p>
    <w:p w:rsidR="00263763" w:rsidRDefault="00971220" w:rsidP="00263763">
      <w:pPr>
        <w:spacing w:line="360" w:lineRule="auto"/>
        <w:jc w:val="both"/>
        <w:rPr>
          <w:rFonts w:ascii="Arial" w:hAnsi="Arial"/>
          <w:noProof w:val="0"/>
          <w:rtl/>
        </w:rPr>
      </w:pPr>
      <w:r>
        <w:rPr>
          <w:rFonts w:ascii="Arial" w:hAnsi="Arial" w:hint="cs"/>
          <w:noProof w:val="0"/>
          <w:rtl/>
        </w:rPr>
        <w:lastRenderedPageBreak/>
        <w:t xml:space="preserve">סוף דבר </w:t>
      </w:r>
      <w:r>
        <w:rPr>
          <w:rFonts w:ascii="Arial" w:hAnsi="Arial"/>
          <w:noProof w:val="0"/>
          <w:rtl/>
        </w:rPr>
        <w:t>–</w:t>
      </w:r>
      <w:r>
        <w:rPr>
          <w:rFonts w:ascii="Arial" w:hAnsi="Arial" w:hint="cs"/>
          <w:noProof w:val="0"/>
          <w:rtl/>
        </w:rPr>
        <w:t xml:space="preserve"> אני </w:t>
      </w:r>
      <w:r w:rsidR="00263763">
        <w:rPr>
          <w:rFonts w:ascii="Arial" w:hAnsi="Arial" w:hint="cs"/>
          <w:noProof w:val="0"/>
          <w:rtl/>
        </w:rPr>
        <w:t xml:space="preserve">מורה על דחיית </w:t>
      </w:r>
      <w:r>
        <w:rPr>
          <w:rFonts w:ascii="Arial" w:hAnsi="Arial" w:hint="cs"/>
          <w:noProof w:val="0"/>
          <w:rtl/>
        </w:rPr>
        <w:t xml:space="preserve">התביעה על הסף. </w:t>
      </w:r>
    </w:p>
    <w:p w:rsidR="00263763" w:rsidRDefault="00971220">
      <w:pPr>
        <w:spacing w:line="360" w:lineRule="auto"/>
        <w:jc w:val="both"/>
        <w:rPr>
          <w:rFonts w:ascii="Arial" w:hAnsi="Arial"/>
          <w:noProof w:val="0"/>
          <w:rtl/>
        </w:rPr>
      </w:pPr>
      <w:r>
        <w:rPr>
          <w:rFonts w:ascii="Arial" w:hAnsi="Arial" w:hint="cs"/>
          <w:noProof w:val="0"/>
          <w:rtl/>
        </w:rPr>
        <w:t xml:space="preserve">התובע יישא בהוצאות הנתבעות בסך כולל של 8,000 ₪. </w:t>
      </w:r>
    </w:p>
    <w:p w:rsidR="00971220" w:rsidRDefault="00971220" w:rsidP="004B7DBC">
      <w:pPr>
        <w:spacing w:line="360" w:lineRule="auto"/>
        <w:jc w:val="both"/>
        <w:rPr>
          <w:rFonts w:ascii="Arial" w:hAnsi="Arial"/>
          <w:noProof w:val="0"/>
          <w:rtl/>
        </w:rPr>
      </w:pPr>
      <w:r>
        <w:rPr>
          <w:rFonts w:ascii="Arial" w:hAnsi="Arial" w:hint="cs"/>
          <w:noProof w:val="0"/>
          <w:rtl/>
        </w:rPr>
        <w:t>הסכום נקבע על הצד ה</w:t>
      </w:r>
      <w:r w:rsidR="002C0169">
        <w:rPr>
          <w:rFonts w:ascii="Arial" w:hAnsi="Arial" w:hint="cs"/>
          <w:noProof w:val="0"/>
          <w:rtl/>
        </w:rPr>
        <w:t>נ</w:t>
      </w:r>
      <w:r>
        <w:rPr>
          <w:rFonts w:ascii="Arial" w:hAnsi="Arial" w:hint="cs"/>
          <w:noProof w:val="0"/>
          <w:rtl/>
        </w:rPr>
        <w:t>מוך בשים לב לכך שהתקיים רק דיון אח</w:t>
      </w:r>
      <w:r w:rsidR="004B7DBC">
        <w:rPr>
          <w:rFonts w:ascii="Arial" w:hAnsi="Arial" w:hint="cs"/>
          <w:noProof w:val="0"/>
          <w:rtl/>
        </w:rPr>
        <w:t>ד</w:t>
      </w:r>
      <w:r>
        <w:rPr>
          <w:rFonts w:ascii="Arial" w:hAnsi="Arial" w:hint="cs"/>
          <w:noProof w:val="0"/>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51B55" w:rsidP="00633C4F">
      <w:pPr>
        <w:spacing w:line="360" w:lineRule="auto"/>
        <w:ind w:left="3600" w:firstLine="720"/>
      </w:pPr>
      <w:sdt>
        <w:sdtPr>
          <w:rPr>
            <w:rtl/>
          </w:rPr>
          <w:alias w:val="MergeField"/>
          <w:tag w:val="1237"/>
          <w:id w:val="1622038979"/>
        </w:sdtPr>
        <w:sdtEndPr/>
        <w:sdtContent>
          <w:r w:rsidR="00553AAB">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B55" w:rsidRDefault="00651B55">
      <w:r>
        <w:separator/>
      </w:r>
    </w:p>
  </w:endnote>
  <w:endnote w:type="continuationSeparator" w:id="0">
    <w:p w:rsidR="00651B55" w:rsidRDefault="0065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C3F9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C3F9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B55" w:rsidRDefault="00651B55">
      <w:r>
        <w:separator/>
      </w:r>
    </w:p>
  </w:footnote>
  <w:footnote w:type="continuationSeparator" w:id="0">
    <w:p w:rsidR="00651B55" w:rsidRDefault="0065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51B55" w:rsidP="00EA2F2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38806-04-23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A2F29">
                <w:rPr>
                  <w:rFonts w:hint="cs"/>
                  <w:b/>
                  <w:bCs/>
                  <w:noProof w:val="0"/>
                  <w:sz w:val="26"/>
                  <w:szCs w:val="26"/>
                  <w:rtl/>
                </w:rPr>
                <w:t>ג</w:t>
              </w:r>
              <w:r w:rsidR="00FB3C14">
                <w:rPr>
                  <w:b/>
                  <w:bCs/>
                  <w:noProof w:val="0"/>
                  <w:sz w:val="26"/>
                  <w:szCs w:val="26"/>
                  <w:rtl/>
                </w:rPr>
                <w:t xml:space="preserve"> נ' </w:t>
              </w:r>
              <w:r w:rsidR="00EA2F29">
                <w:rPr>
                  <w:rFonts w:hint="cs"/>
                  <w:b/>
                  <w:bCs/>
                  <w:noProof w:val="0"/>
                  <w:sz w:val="26"/>
                  <w:szCs w:val="26"/>
                  <w:rtl/>
                </w:rPr>
                <w:t>פ</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04D74"/>
    <w:multiLevelType w:val="hybridMultilevel"/>
    <w:tmpl w:val="48601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875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87594&amp;lt;/CaseID&amp;gt;_x000d__x000a_        &amp;lt;CaseMonth&amp;gt;4&amp;lt;/CaseMonth&amp;gt;_x000d__x000a_        &amp;lt;CaseYear&amp;gt;2023&amp;lt;/CaseYear&amp;gt;_x000d__x000a_        &amp;lt;CaseNumber&amp;gt;38806&amp;lt;/CaseNumber&amp;gt;_x000d__x000a_        &amp;lt;NumeratorGroupID&amp;gt;1&amp;lt;/NumeratorGroupID&amp;gt;_x000d__x000a_        &amp;lt;CaseName&amp;gt;גרופר נ&amp;#39; פרי ואח&amp;#39;&amp;lt;/CaseName&amp;gt;_x000d__x000a_        &amp;lt;CourtID&amp;gt;35&amp;lt;/CourtID&amp;gt;_x000d__x000a_        &amp;lt;CaseTypeID&amp;gt;15&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806-04-23&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4-23T11:19: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87594&amp;lt;/CaseID&amp;gt;_x000d__x000a_        &amp;lt;CaseMonth&amp;gt;4&amp;lt;/CaseMonth&amp;gt;_x000d__x000a_        &amp;lt;CaseYear&amp;gt;2023&amp;lt;/CaseYear&amp;gt;_x000d__x000a_        &amp;lt;CaseNumber&amp;gt;38806&amp;lt;/CaseNumber&amp;gt;_x000d__x000a_        &amp;lt;NumeratorGroupID&amp;gt;1&amp;lt;/NumeratorGroupID&amp;gt;_x000d__x000a_        &amp;lt;CaseName&amp;gt;גרופר נ&amp;#39; פרי ואח&amp;#39;&amp;lt;/CaseName&amp;gt;_x000d__x000a_        &amp;lt;CourtID&amp;gt;35&amp;lt;/CourtID&amp;gt;_x000d__x000a_        &amp;lt;CaseTypeID&amp;gt;15&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806-04-23&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4-23T11:19: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80443&amp;lt;/DecisionID&amp;gt;_x000d__x000a_        &amp;lt;DecisionName&amp;gt;פסק דין  שניתנה ע&amp;quot;י  נאוה גדיש&amp;lt;/DecisionName&amp;gt;_x000d__x000a_        &amp;lt;DecisionStatusID&amp;gt;1&amp;lt;/DecisionStatusID&amp;gt;_x000d__x000a_        &amp;lt;DecisionStatusChangeDate&amp;gt;2024-05-27T12:51:17.187+03:00&amp;lt;/DecisionStatusChangeDate&amp;gt;_x000d__x000a_        &amp;lt;DecisionSignatureDate&amp;gt;2024-05-27T12:51:16.14+03:00&amp;lt;/DecisionSignatureDate&amp;gt;_x000d__x000a_        &amp;lt;DecisionSignatureUserID&amp;gt;028034890@GOV.IL&amp;lt;/DecisionSignatureUserID&amp;gt;_x000d__x000a_        &amp;lt;DecisionCreateDate&amp;gt;2024-05-27T09:20:20.453+03:00&amp;lt;/DecisionCreateDate&amp;gt;_x000d__x000a_        &amp;lt;DecisionChangeDate&amp;gt;2024-05-27T12:51:17.913+03:00&amp;lt;/DecisionChangeDate&amp;gt;_x000d__x000a_        &amp;lt;DecisionChangeUserID&amp;gt;0334559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000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455981@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880443&amp;lt;/DecisionID&amp;gt;_x000d__x000a_        &amp;lt;CaseID&amp;gt;80187594&amp;lt;/CaseID&amp;gt;_x000d__x000a_        &amp;lt;IsOriginal&amp;gt;true&amp;lt;/IsOriginal&amp;gt;_x000d__x000a_        &amp;lt;IsDeleted&amp;gt;false&amp;lt;/IsDeleted&amp;gt;_x000d__x000a_        &amp;lt;CaseName&amp;gt;גרופר נ&amp;#39; פרי ואח&amp;#39;&amp;lt;/CaseName&amp;gt;_x000d__x000a_        &amp;lt;CaseDisplayIdentifier&amp;gt;38806-04-23 תמ&amp;quot;ש&amp;lt;/CaseDisplayIdentifier&amp;gt;_x000d__x000a_      &amp;lt;/dt_DecisionCase&amp;gt;_x000d__x000a_    &amp;lt;/DecisionDS&amp;gt;_x000d__x000a_  &amp;lt;/diffgr:diffgram&amp;gt;_x000d__x000a_&amp;lt;/DecisionDS&amp;gt;"/>
    <w:docVar w:name="DecisionID" w:val="15188044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F6BB9"/>
    <w:rsid w:val="001072A9"/>
    <w:rsid w:val="00121F97"/>
    <w:rsid w:val="001277D7"/>
    <w:rsid w:val="00132017"/>
    <w:rsid w:val="0014234E"/>
    <w:rsid w:val="00145A87"/>
    <w:rsid w:val="0019287A"/>
    <w:rsid w:val="001C4003"/>
    <w:rsid w:val="001F5474"/>
    <w:rsid w:val="002352F7"/>
    <w:rsid w:val="00263763"/>
    <w:rsid w:val="0027277D"/>
    <w:rsid w:val="00292CC3"/>
    <w:rsid w:val="002C0169"/>
    <w:rsid w:val="00381D3A"/>
    <w:rsid w:val="003823DA"/>
    <w:rsid w:val="004108C2"/>
    <w:rsid w:val="0043595F"/>
    <w:rsid w:val="0047645A"/>
    <w:rsid w:val="004B7DBC"/>
    <w:rsid w:val="004D49A3"/>
    <w:rsid w:val="004D50AC"/>
    <w:rsid w:val="004E6E3C"/>
    <w:rsid w:val="005124F1"/>
    <w:rsid w:val="00530BAD"/>
    <w:rsid w:val="00541598"/>
    <w:rsid w:val="00547DB7"/>
    <w:rsid w:val="00553AAB"/>
    <w:rsid w:val="00567324"/>
    <w:rsid w:val="00571340"/>
    <w:rsid w:val="005B0F49"/>
    <w:rsid w:val="005C7EC6"/>
    <w:rsid w:val="005D2F38"/>
    <w:rsid w:val="005D480E"/>
    <w:rsid w:val="005D4BDB"/>
    <w:rsid w:val="00622BAA"/>
    <w:rsid w:val="00625C89"/>
    <w:rsid w:val="00633C4F"/>
    <w:rsid w:val="00651B55"/>
    <w:rsid w:val="00671BD5"/>
    <w:rsid w:val="006805C1"/>
    <w:rsid w:val="006816EC"/>
    <w:rsid w:val="00694556"/>
    <w:rsid w:val="006E1A53"/>
    <w:rsid w:val="006F29B0"/>
    <w:rsid w:val="007056AA"/>
    <w:rsid w:val="00706FD6"/>
    <w:rsid w:val="00744F41"/>
    <w:rsid w:val="00752176"/>
    <w:rsid w:val="00796AE2"/>
    <w:rsid w:val="007A24FE"/>
    <w:rsid w:val="007A35AA"/>
    <w:rsid w:val="007F1048"/>
    <w:rsid w:val="00820005"/>
    <w:rsid w:val="00846D27"/>
    <w:rsid w:val="008610A7"/>
    <w:rsid w:val="008E1332"/>
    <w:rsid w:val="00903896"/>
    <w:rsid w:val="00927813"/>
    <w:rsid w:val="00944D13"/>
    <w:rsid w:val="00955841"/>
    <w:rsid w:val="00957C90"/>
    <w:rsid w:val="00971220"/>
    <w:rsid w:val="009B70F6"/>
    <w:rsid w:val="009C358E"/>
    <w:rsid w:val="009C5164"/>
    <w:rsid w:val="009E0263"/>
    <w:rsid w:val="00A267CF"/>
    <w:rsid w:val="00A342BD"/>
    <w:rsid w:val="00A43458"/>
    <w:rsid w:val="00A44CC1"/>
    <w:rsid w:val="00AC4E19"/>
    <w:rsid w:val="00AF1ED6"/>
    <w:rsid w:val="00B32C61"/>
    <w:rsid w:val="00B368FE"/>
    <w:rsid w:val="00B80CBD"/>
    <w:rsid w:val="00BC3369"/>
    <w:rsid w:val="00BD1C63"/>
    <w:rsid w:val="00BE6861"/>
    <w:rsid w:val="00BF77EE"/>
    <w:rsid w:val="00C026FC"/>
    <w:rsid w:val="00C24962"/>
    <w:rsid w:val="00C32E0F"/>
    <w:rsid w:val="00C42BF9"/>
    <w:rsid w:val="00C83E56"/>
    <w:rsid w:val="00CC63CE"/>
    <w:rsid w:val="00D06FEC"/>
    <w:rsid w:val="00D27929"/>
    <w:rsid w:val="00D319B3"/>
    <w:rsid w:val="00D36A71"/>
    <w:rsid w:val="00D53924"/>
    <w:rsid w:val="00D60849"/>
    <w:rsid w:val="00D96D8C"/>
    <w:rsid w:val="00DA755B"/>
    <w:rsid w:val="00DD337E"/>
    <w:rsid w:val="00E00B6F"/>
    <w:rsid w:val="00E10D9B"/>
    <w:rsid w:val="00E44DDF"/>
    <w:rsid w:val="00E54642"/>
    <w:rsid w:val="00E97908"/>
    <w:rsid w:val="00EA2F29"/>
    <w:rsid w:val="00EC3F90"/>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06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95A03"/>
    <w:rsid w:val="00833049"/>
    <w:rsid w:val="00AC1058"/>
    <w:rsid w:val="00B40AEB"/>
    <w:rsid w:val="00B65812"/>
    <w:rsid w:val="00CC0FA6"/>
    <w:rsid w:val="00CC5512"/>
    <w:rsid w:val="00DB6CB8"/>
    <w:rsid w:val="00E56371"/>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זאב מאי</FullName>
        <FirstName>זאב</FirstName>
        <LastName>מאי</LastName>
        <PartyPropertyName/>
        <AuthenticationTypeAndNumber>מ.ר. 9381</AuthenticationTypeAndNumber>
        <RepresentatedOrRepresentativesNames>נטלי פרי, עליזה פרי</RepresentatedOrRepresentativesNames>
        <RepresentatedOrRepresentativesCount>2</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256426987</CasePartyID>
        <PartyTypeID>2</PartyTypeID>
        <ActivityStatusID>1</ActivityStatusID>
        <PartyAliasID>21</PartyAliasID>
        <PartyAliasName>בא כוח נתבעים</PartyAliasName>
        <LegalEntityID>380552</LegalEntityID>
        <CaseLegalEntityID>124582070</CaseLegalEntityID>
        <AuthenticationTypeID>4</AuthenticationTypeID>
        <AuthenticationTypeName>מ.ר.</AuthenticationTypeName>
        <LegalEntityNumber>9381</LegalEntityNumber>
        <IsMainPartyType>true</IsMainPartyType>
        <CaseDisplayIdentifier>38806-04-23</CaseDisplayIdentifier>
        <CaseTypeID>15</CaseTypeID>
        <CaseTypeName>תיק משפחה (תמ"ש)</CaseTypeName>
        <CaseName>גרופר נ' פרי ואח'</CaseName>
        <FullAddress>הוברמן 24 תל אביב -יפו </FullAddress>
        <EmailAddress>Office@mglaw.co.il</EmailAddress>
        <MotionID>0</MotionID>
        <CasePleaID>0</CasePleaID>
        <LinkedCaseID>0</LinkedCaseID>
        <PartyID>2</PartyID>
        <CasePartyCategoryID>2</CasePartyCategoryID>
        <LegalEntityAddressID>421390</LegalEntityAddressID>
        <LegalEntityEmailAddressID>67829605</LegalEntityEmailAddressID>
        <PleaTypeID>4</PleaTypeID>
        <LawyerOfficeName>מאי ושות' - משרד עו"ד</LawyerOfficeName>
        <LawyerOfficeID>419052</LawyerOfficeID>
        <GroupPartyAlias/>
        <IsConverted>false</IsConverted>
        <LegalEntityNameID>1536</LegalEntityNameID>
        <RepresentatedNamesOfAssistant/>
        <LegalEntityTypeID>4</LegalEntityTypeID>
        <IsVerdictExists>false</IsVerdictExists>
        <IsAsirAzir>false</IsAsirAzir>
        <IsPublicationProhibited>false</IsPublicationProhibited>
        <PublicationProhibitedFullName>זאב מאי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254683046</CasePartyID>
        <PartyTypeID>3</PartyTypeID>
        <ActivityStatusID>1</ActivityStatusID>
        <OrdinalNumber>1</OrdinalNumber>
        <LegalEntityID>379242</LegalEntityID>
        <CaseLegalEntityID>124043249</CaseLegalEntityID>
        <AssistantRoleID>33</AssistantRoleID>
        <AuthenticationTypeID>13</AuthenticationTypeID>
        <AuthenticationTypeName>משרדי ממשלה</AuthenticationTypeName>
        <LegalEntityNumber>500106222</LegalEntityNumber>
        <IsMainPartyType>true</IsMainPartyType>
        <CaseDisplayIdentifier>38806-04-23</CaseDisplayIdentifier>
        <CaseTypeID>15</CaseTypeID>
        <CaseTypeName>תיק משפחה (תמ"ש)</CaseTypeName>
        <CaseName>גרופר נ' פרי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יוסף גרופר</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254683048</CasePartyID>
        <PartyTypeID>2</PartyTypeID>
        <ActivityStatusID>1</ActivityStatusID>
        <PartyAliasID>20</PartyAliasID>
        <PartyAliasName>בא כוח תובעים</PartyAliasName>
        <OrdinalNumber>1</OrdinalNumber>
        <LegalEntityID>418664</LegalEntityID>
        <CaseLegalEntityID>124043251</CaseLegalEntityID>
        <AuthenticationTypeID>4</AuthenticationTypeID>
        <AuthenticationTypeName>מ.ר.</AuthenticationTypeName>
        <LegalEntityNumber>42753</LegalEntityNumber>
        <IsMainPartyType>true</IsMainPartyType>
        <CaseDisplayIdentifier>38806-04-23</CaseDisplayIdentifier>
        <CaseTypeID>15</CaseTypeID>
        <CaseTypeName>תיק משפחה (תמ"ש)</CaseTypeName>
        <CaseName>גרופר נ' פרי ואח'</CaseName>
        <FullAddress>קדושת אהרון 8\17 ירושלים </FullAddress>
        <MotionID>0</MotionID>
        <CasePleaID>0</CasePleaID>
        <LinkedCaseID>0</LinkedCaseID>
        <PartyID>1</PartyID>
        <CasePartyCategoryID>2</CasePartyCategoryID>
        <LegalEntityAddressID>82680167</LegalEntity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גרופר</FullName>
        <FirstName>יוסף</FirstName>
        <LastName>גרופר</LastName>
        <PartyPropertyName/>
        <AuthenticationTypeAndNumber>ת"ז 029573011</AuthenticationTypeAndNumber>
        <RepresentatedOrRepresentativesNames>שאול נפתלין</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254683047</CasePartyID>
        <PartyTypeID>1</PartyTypeID>
        <ActivityStatusID>1</ActivityStatusID>
        <PartyAliasID>1</PartyAliasID>
        <PartyAliasName>תובע</PartyAliasName>
        <OrdinalNumber>1</OrdinalNumber>
        <LegalEntityID>16601203</LegalEntityID>
        <CaseLegalEntityID>124043250</CaseLegalEntityID>
        <AuthenticationTypeID>1</AuthenticationTypeID>
        <AuthenticationTypeName>ת"ז</AuthenticationTypeName>
        <LegalEntityNumber>029573011</LegalEntityNumber>
        <IsMainPartyType>true</IsMainPartyType>
        <CaseDisplayIdentifier>38806-04-23</CaseDisplayIdentifier>
        <CaseTypeID>15</CaseTypeID>
        <CaseTypeName>תיק משפחה (תמ"ש)</CaseTypeName>
        <CaseName>גרופר נ' פרי ואח'</CaseName>
        <FullAddress>יאנוש קורצ'אק 11 קריית אונו </FullAddress>
        <MotionID>0</MotionID>
        <CasePleaID>0</CasePleaID>
        <FatherName>סלבדור</FatherName>
        <LinkedCaseID>0</LinkedCaseID>
        <PartyID>1</PartyID>
        <CasePartyCategoryID>2</CasePartyCategoryID>
        <LegalEntityAddressID>87818663</LegalEntityAddressID>
        <PleaTypeID>4</PleaTypeID>
        <GroupPartyAlias>תובעים</GroupPartyAlias>
        <IsConverted>false</IsConverted>
        <LegalEntityRegisteredNameID>3478047</LegalEntityRegisteredNameID>
        <LegalEntityNameID>94745024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גרופר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פרי</FullName>
        <FirstName>נטלי</FirstName>
        <LastName>פרי</LastName>
        <PartyPropertyName/>
        <AuthenticationTypeAndNumber>ת"ז 027242585</AuthenticationTypeAndNumber>
        <RepresentatedOrRepresentativesNames>זאב מאי</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254683049</CasePartyID>
        <PartyTypeID>1</PartyTypeID>
        <ActivityStatusID>1</ActivityStatusID>
        <PartyAliasID>2</PartyAliasID>
        <PartyAliasName>נתבע</PartyAliasName>
        <OrdinalNumber>1</OrdinalNumber>
        <LegalEntityID>75342877</LegalEntityID>
        <CaseLegalEntityID>124043252</CaseLegalEntityID>
        <AuthenticationTypeID>1</AuthenticationTypeID>
        <AuthenticationTypeName>ת"ז</AuthenticationTypeName>
        <LegalEntityNumber>027242585</LegalEntityNumber>
        <IsMainPartyType>true</IsMainPartyType>
        <CaseDisplayIdentifier>38806-04-23</CaseDisplayIdentifier>
        <CaseTypeID>15</CaseTypeID>
        <CaseTypeName>תיק משפחה (תמ"ש)</CaseTypeName>
        <CaseName>גרופר נ' פרי ואח'</CaseName>
        <FullAddress>השלווה 20 סביון* </FullAddress>
        <MotionID>0</MotionID>
        <CasePleaID>0</CasePleaID>
        <FatherName>מיכאל יוסף</FatherName>
        <LinkedCaseID>0</LinkedCaseID>
        <PartyID>2</PartyID>
        <CasePartyCategoryID>2</CasePartyCategoryID>
        <LegalEntityAddressID>87818664</LegalEntityAddressID>
        <PleaTypeID>4</PleaTypeID>
        <GroupPartyAlias>נתבעים</GroupPartyAlias>
        <IsConverted>false</IsConverted>
        <LegalEntityRegisteredNameID>8857656</LegalEntityRegisteredNameID>
        <LegalEntityNameID>94745025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פרי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עליזה פרי</FullName>
        <FirstName>עליזה</FirstName>
        <LastName>פרי</LastName>
        <PartyPropertyName/>
        <AuthenticationTypeAndNumber>ת"ז 000471714</AuthenticationTypeAndNumber>
        <RepresentatedOrRepresentativesNames>זאב מאי</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254683050</CasePartyID>
        <PartyTypeID>1</PartyTypeID>
        <ActivityStatusID>1</ActivityStatusID>
        <PartyAliasID>2</PartyAliasID>
        <PartyAliasName>נתבע</PartyAliasName>
        <OrdinalNumber>2</OrdinalNumber>
        <LegalEntityID>75695898</LegalEntityID>
        <CaseLegalEntityID>124043253</CaseLegalEntityID>
        <AuthenticationTypeID>1</AuthenticationTypeID>
        <AuthenticationTypeName>ת"ז</AuthenticationTypeName>
        <LegalEntityNumber>000471714</LegalEntityNumber>
        <IsMainPartyType>true</IsMainPartyType>
        <CaseDisplayIdentifier>38806-04-23</CaseDisplayIdentifier>
        <CaseTypeID>15</CaseTypeID>
        <CaseTypeName>תיק משפחה (תמ"ש)</CaseTypeName>
        <CaseName>גרופר נ' פרי ואח'</CaseName>
        <FullAddress>הוברמן 24; תל אביב -יפו באמצעות עו"ד זאב מאי</FullAddress>
        <MotionID>0</MotionID>
        <CasePleaID>0</CasePleaID>
        <FatherName>משה</FatherName>
        <LinkedCaseID>0</LinkedCaseID>
        <PartyID>2</PartyID>
        <CasePartyCategoryID>2</CasePartyCategoryID>
        <LegalEntityAddressID>87818665</LegalEntityAddressID>
        <PleaTypeID>4</PleaTypeID>
        <GroupPartyAlias>נתבעים</GroupPartyAlias>
        <IsConverted>false</IsConverted>
        <LegalEntityRegisteredNameID>6376119</LegalEntityRegisteredNameID>
        <LegalEntityNameID>94745026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עליזה פרי</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2024-05-27T09:14:53.6456933+03:00</DecisionSignatureDate>
    <OpenCaseDate>2023-04-23T11:19:00+03:00</OpenCaseDate>
    <CaseFeeSum>0.000</CaseFeeSum>
    <DecisionTypeID>2</DecisionTypeID>
    <DecisionSignatureUserName>נאוה גדיש</DecisionSignatureUserName>
    <DecisionSignatureDateHebrew>2024-05-27T09:14:53.6456933+03:00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גרופר נ' פרי ואח'</CaseName>
    <DecisionNumberInCase>5</DecisionNumberInCase>
  </dt_Decision>
  <dt_DecisionCase>
    <DecisionID>0</DecisionID>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זאב מאי</FullName>
        <FirstName>זאב</FirstName>
        <LastName>מאי</LastName>
        <PartyPropertyName/>
        <AuthenticationTypeAndNumber>מ.ר. 9381</AuthenticationTypeAndNumber>
        <RepresentatedOrRepresentativesNames>נטלי פרי, עליזה פרי</RepresentatedOrRepresentativesNames>
        <RepresentatedOrRepresentativesCount>2</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256426987</CasePartyID>
        <PartyTypeID>2</PartyTypeID>
        <ActivityStatusID>1</ActivityStatusID>
        <PartyAliasID>21</PartyAliasID>
        <PartyAliasName>בא כוח נתבעים</PartyAliasName>
        <LegalEntityID>380552</LegalEntityID>
        <CaseLegalEntityID>124582070</CaseLegalEntityID>
        <AuthenticationTypeID>4</AuthenticationTypeID>
        <AuthenticationTypeName>מ.ר.</AuthenticationTypeName>
        <LegalEntityNumber>9381</LegalEntityNumber>
        <IsMainPartyType>true</IsMainPartyType>
        <CaseDisplayIdentifier>38806-04-23</CaseDisplayIdentifier>
        <CaseTypeID>15</CaseTypeID>
        <CaseTypeName>תיק משפחה (תמ"ש)</CaseTypeName>
        <CaseName>גרופר נ' פרי ואח'</CaseName>
        <FullAddress>הוברמן 24 תל אביב -יפו </FullAddress>
        <EmailAddress>Office@mglaw.co.il</EmailAddress>
        <MotionID>0</MotionID>
        <CasePleaID>0</CasePleaID>
        <LinkedCaseID>0</LinkedCaseID>
        <PartyID>2</PartyID>
        <CasePartyCategoryID>2</CasePartyCategoryID>
        <LegalEntityAddressID>421390</LegalEntityAddressID>
        <LegalEntityEmailAddressID>67829605</LegalEntityEmailAddressID>
        <PleaTypeID>4</PleaTypeID>
        <LawyerOfficeName>מאי ושות' - משרד עו"ד</LawyerOfficeName>
        <LawyerOfficeID>419052</LawyerOfficeID>
        <GroupPartyAlias/>
        <IsConverted>false</IsConverted>
        <LegalEntityNameID>1536</LegalEntityNameID>
        <RepresentatedNamesOfAssistant/>
        <LegalEntityTypeID>4</LegalEntityTypeID>
        <IsVerdictExists>false</IsVerdictExists>
        <IsAsirAzir>false</IsAsirAzir>
        <IsPublicationProhibited>false</IsPublicationProhibited>
        <PublicationProhibitedFullName>זאב מאי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254683046</CasePartyID>
        <PartyTypeID>3</PartyTypeID>
        <ActivityStatusID>1</ActivityStatusID>
        <OrdinalNumber>1</OrdinalNumber>
        <LegalEntityID>379242</LegalEntityID>
        <CaseLegalEntityID>124043249</CaseLegalEntityID>
        <AssistantRoleID>33</AssistantRoleID>
        <AuthenticationTypeID>13</AuthenticationTypeID>
        <AuthenticationTypeName>משרדי ממשלה</AuthenticationTypeName>
        <LegalEntityNumber>500106222</LegalEntityNumber>
        <IsMainPartyType>true</IsMainPartyType>
        <CaseDisplayIdentifier>38806-04-23</CaseDisplayIdentifier>
        <CaseTypeID>15</CaseTypeID>
        <CaseTypeName>תיק משפחה (תמ"ש)</CaseTypeName>
        <CaseName>גרופר נ' פרי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יוסף גרופר</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254683048</CasePartyID>
        <PartyTypeID>2</PartyTypeID>
        <ActivityStatusID>1</ActivityStatusID>
        <PartyAliasID>20</PartyAliasID>
        <PartyAliasName>בא כוח תובעים</PartyAliasName>
        <OrdinalNumber>1</OrdinalNumber>
        <LegalEntityID>418664</LegalEntityID>
        <CaseLegalEntityID>124043251</CaseLegalEntityID>
        <AuthenticationTypeID>4</AuthenticationTypeID>
        <AuthenticationTypeName>מ.ר.</AuthenticationTypeName>
        <LegalEntityNumber>42753</LegalEntityNumber>
        <IsMainPartyType>true</IsMainPartyType>
        <CaseDisplayIdentifier>38806-04-23</CaseDisplayIdentifier>
        <CaseTypeID>15</CaseTypeID>
        <CaseTypeName>תיק משפחה (תמ"ש)</CaseTypeName>
        <CaseName>גרופר נ' פרי ואח'</CaseName>
        <FullAddress>קדושת אהרון 8\17 ירושלים </FullAddress>
        <MotionID>0</MotionID>
        <CasePleaID>0</CasePleaID>
        <LinkedCaseID>0</LinkedCaseID>
        <PartyID>1</PartyID>
        <CasePartyCategoryID>2</CasePartyCategoryID>
        <LegalEntityAddressID>82680167</LegalEntity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גרופר</FullName>
        <FirstName>יוסף</FirstName>
        <LastName>גרופר</LastName>
        <PartyPropertyName/>
        <AuthenticationTypeAndNumber>ת"ז 029573011</AuthenticationTypeAndNumber>
        <RepresentatedOrRepresentativesNames>שאול נפתלין</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254683047</CasePartyID>
        <PartyTypeID>1</PartyTypeID>
        <ActivityStatusID>1</ActivityStatusID>
        <PartyAliasID>1</PartyAliasID>
        <PartyAliasName>תובע</PartyAliasName>
        <OrdinalNumber>1</OrdinalNumber>
        <LegalEntityID>16601203</LegalEntityID>
        <CaseLegalEntityID>124043250</CaseLegalEntityID>
        <AuthenticationTypeID>1</AuthenticationTypeID>
        <AuthenticationTypeName>ת"ז</AuthenticationTypeName>
        <LegalEntityNumber>029573011</LegalEntityNumber>
        <IsMainPartyType>true</IsMainPartyType>
        <CaseDisplayIdentifier>38806-04-23</CaseDisplayIdentifier>
        <CaseTypeID>15</CaseTypeID>
        <CaseTypeName>תיק משפחה (תמ"ש)</CaseTypeName>
        <CaseName>גרופר נ' פרי ואח'</CaseName>
        <FullAddress>יאנוש קורצ'אק 11 קריית אונו </FullAddress>
        <MotionID>0</MotionID>
        <CasePleaID>0</CasePleaID>
        <FatherName>סלבדור</FatherName>
        <LinkedCaseID>0</LinkedCaseID>
        <PartyID>1</PartyID>
        <CasePartyCategoryID>2</CasePartyCategoryID>
        <LegalEntityAddressID>87818663</LegalEntityAddressID>
        <PleaTypeID>4</PleaTypeID>
        <GroupPartyAlias>תובעים</GroupPartyAlias>
        <IsConverted>false</IsConverted>
        <LegalEntityRegisteredNameID>3478047</LegalEntityRegisteredNameID>
        <LegalEntityNameID>94745024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גרופר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פרי</FullName>
        <FirstName>נטלי</FirstName>
        <LastName>פרי</LastName>
        <PartyPropertyName/>
        <AuthenticationTypeAndNumber>ת"ז 027242585</AuthenticationTypeAndNumber>
        <RepresentatedOrRepresentativesNames>זאב מאי</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254683049</CasePartyID>
        <PartyTypeID>1</PartyTypeID>
        <ActivityStatusID>1</ActivityStatusID>
        <PartyAliasID>2</PartyAliasID>
        <PartyAliasName>נתבע</PartyAliasName>
        <OrdinalNumber>1</OrdinalNumber>
        <LegalEntityID>75342877</LegalEntityID>
        <CaseLegalEntityID>124043252</CaseLegalEntityID>
        <AuthenticationTypeID>1</AuthenticationTypeID>
        <AuthenticationTypeName>ת"ז</AuthenticationTypeName>
        <LegalEntityNumber>027242585</LegalEntityNumber>
        <IsMainPartyType>true</IsMainPartyType>
        <CaseDisplayIdentifier>38806-04-23</CaseDisplayIdentifier>
        <CaseTypeID>15</CaseTypeID>
        <CaseTypeName>תיק משפחה (תמ"ש)</CaseTypeName>
        <CaseName>גרופר נ' פרי ואח'</CaseName>
        <FullAddress>השלווה 20 סביון* </FullAddress>
        <MotionID>0</MotionID>
        <CasePleaID>0</CasePleaID>
        <FatherName>מיכאל יוסף</FatherName>
        <LinkedCaseID>0</LinkedCaseID>
        <PartyID>2</PartyID>
        <CasePartyCategoryID>2</CasePartyCategoryID>
        <LegalEntityAddressID>87818664</LegalEntityAddressID>
        <PleaTypeID>4</PleaTypeID>
        <GroupPartyAlias>נתבעים</GroupPartyAlias>
        <IsConverted>false</IsConverted>
        <LegalEntityRegisteredNameID>8857656</LegalEntityRegisteredNameID>
        <LegalEntityNameID>94745025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פרי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עליזה פרי</FullName>
        <FirstName>עליזה</FirstName>
        <LastName>פרי</LastName>
        <PartyPropertyName/>
        <AuthenticationTypeAndNumber>ת"ז 000471714</AuthenticationTypeAndNumber>
        <RepresentatedOrRepresentativesNames>זאב מאי</RepresentatedOrRepresentativesNames>
        <RepresentatedOrRepresentativesCount>1</RepresentatedOrRepresentativesCount>
        <InvitedBy/>
        <CaseID>80187594</CaseID>
        <CaseJudicialPersonPresentationDS>
          <CaseJudicalPersonActive>
            <CaseID>80187594</CaseID>
            <JudicialPersonID>028034890@GOV.IL</JudicialPersonID>
            <JudicialPersonTypeID>1</JudicialPersonTypeID>
            <JudicialTypeID>1</JudicialTypeID>
            <IsChairman>false</IsChairman>
            <TreatmentStartDate>2023-04-23T11:24:46.513+03:00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254683050</CasePartyID>
        <PartyTypeID>1</PartyTypeID>
        <ActivityStatusID>1</ActivityStatusID>
        <PartyAliasID>2</PartyAliasID>
        <PartyAliasName>נתבע</PartyAliasName>
        <OrdinalNumber>2</OrdinalNumber>
        <LegalEntityID>75695898</LegalEntityID>
        <CaseLegalEntityID>124043253</CaseLegalEntityID>
        <AuthenticationTypeID>1</AuthenticationTypeID>
        <AuthenticationTypeName>ת"ז</AuthenticationTypeName>
        <LegalEntityNumber>000471714</LegalEntityNumber>
        <IsMainPartyType>true</IsMainPartyType>
        <CaseDisplayIdentifier>38806-04-23</CaseDisplayIdentifier>
        <CaseTypeID>15</CaseTypeID>
        <CaseTypeName>תיק משפחה (תמ"ש)</CaseTypeName>
        <CaseName>גרופר נ' פרי ואח'</CaseName>
        <FullAddress>הוברמן 24; תל אביב -יפו באמצעות עו"ד זאב מאי</FullAddress>
        <MotionID>0</MotionID>
        <CasePleaID>0</CasePleaID>
        <FatherName>משה</FatherName>
        <LinkedCaseID>0</LinkedCaseID>
        <PartyID>2</PartyID>
        <CasePartyCategoryID>2</CasePartyCategoryID>
        <LegalEntityAddressID>87818665</LegalEntityAddressID>
        <PleaTypeID>4</PleaTypeID>
        <GroupPartyAlias>נתבעים</GroupPartyAlias>
        <IsConverted>false</IsConverted>
        <LegalEntityRegisteredNameID>6376119</LegalEntityRegisteredNameID>
        <LegalEntityNameID>94745026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עליזה פרי</PublicationProhibitedFullName>
      </CaseParties>
    </CasePartiesSelectionDS>
    <CaseName>גרופר נ' פרי ואח'</CaseName>
    <CaseDisplayIdentifier>38806-04-23</CaseDisplayIdentifier>
    <CaseInterestID>167</CaseInterestID>
    <CaseTypeShortName>תמ"ש</CaseTypeShortName>
  </dt_DecisionCase>
  <dt_DecisionJudgePanel>
    <JudgeID>028034890@GOV.IL</JudgeID>
    <DisplayName>נאוה גדיש</DisplayName>
    <RoleName>שופט</RoleName>
    <UserTitleName>שופטת</UserTitleName>
  </dt_DecisionJudgePanel>
  <dt_LegalEntityDetails>
    <Fax>03-5287888</Fax>
    <Phone>03-6208666</Phone>
    <PartyID>2</PartyID>
    <PartyTypeID>2</PartyTypeID>
    <DecisionID>0</DecisionID>
    <StreetName>הוברמן 24</StreetName>
    <ZipCode>64075</ZipCode>
    <CityName>תל אביב -יפו</CityName>
    <FullName>זאב מאי</FullName>
    <Email>Office@mglaw.co.il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יאנוש קורצ'אק 11</StreetName>
    <CityName>קריית אונו</CityName>
    <FullName>יוסף גרופר</FullName>
    <IsPublicationProhibited>false</IsPublicationProhibited>
  </dt_LegalEntityDetails>
  <dt_LegalEntityDetails>
    <Fax>02-5389591</Fax>
    <Phone>02-5377707</Phone>
    <PartyID>1</PartyID>
    <PartyTypeID>2</PartyTypeID>
    <DecisionID>0</DecisionID>
    <StreetName>קדושת אהרון 8\17</StreetName>
    <ZipCode>9447808</ZipCode>
    <CityName>ירושלים</CityName>
    <FullName>שאול נפתלין</FullName>
    <Email>naftalinlaw@gmail.com</Email>
    <IsPublicationProhibited>false</IsPublicationProhibited>
  </dt_LegalEntityDetails>
  <dt_LegalEntityDetails>
    <PartyID>2</PartyID>
    <PartyTypeID>1</PartyTypeID>
    <DecisionID>0</DecisionID>
    <StreetName>השלווה 20</StreetName>
    <CityName>סביון*</CityName>
    <FullName>נטלי פרי</FullName>
    <IsPublicationProhibited>false</IsPublicationProhibited>
  </dt_LegalEntityDetails>
  <dt_LegalEntityDetails>
    <AddressDesc>באמצעות עו"ד זאב מאי </AddressDesc>
    <PartyID>2</PartyID>
    <PartyTypeID>1</PartyTypeID>
    <DecisionID>0</DecisionID>
    <StreetName>הוברמן 24;</StreetName>
    <CityName>תל אביב -יפו</CityName>
    <FullName>עליזה פרי</FullName>
    <IsPublicationProhibited>false</IsPublicationProhibited>
  </dt_LegalEntityDetails>
  <dt_CaseJudicalPersonActive>
    <CaseJudicalPerson>שופטת נאוה גדיש</CaseJudicalPerson>
  </dt_CaseJudicalPersonActive>
  <dt_Sitting>
    <PreviousMeetingDate>2024-02-26T10:00:00+02:00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21077640-6279-400B-9F64-C4571C873B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608</Words>
  <Characters>3045</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2024-07-11T13:32:00Z</dcterms:created>
  <dcterms:modified xsi:type="dcterms:W3CDTF">2024-07-11T13:32:00Z</dcterms:modified>
</cp:coreProperties>
</file>